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1"/>
        <w:gridCol w:w="3925"/>
      </w:tblGrid>
      <w:tr w:rsidR="00162A4A" w14:paraId="365C7581" w14:textId="77777777">
        <w:trPr>
          <w:trHeight w:val="2007"/>
        </w:trPr>
        <w:tc>
          <w:tcPr>
            <w:tcW w:w="6051" w:type="dxa"/>
          </w:tcPr>
          <w:p w14:paraId="1AA3F092" w14:textId="77777777" w:rsidR="00162A4A" w:rsidRDefault="00162A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E50D081" w14:textId="77777777" w:rsidR="00162A4A" w:rsidRDefault="00162A4A">
            <w:pPr>
              <w:pStyle w:val="TableParagraph"/>
              <w:spacing w:before="2" w:after="1"/>
              <w:ind w:left="0"/>
              <w:rPr>
                <w:rFonts w:ascii="Times New Roman"/>
                <w:sz w:val="19"/>
              </w:rPr>
            </w:pPr>
          </w:p>
          <w:p w14:paraId="1D5BB8EF" w14:textId="77777777" w:rsidR="00162A4A" w:rsidRDefault="00000000">
            <w:pPr>
              <w:pStyle w:val="TableParagraph"/>
              <w:ind w:left="3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3BE0085" wp14:editId="6B26D0B2">
                  <wp:extent cx="2980524" cy="7924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524" cy="79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14:paraId="62D27B05" w14:textId="77777777" w:rsidR="00162A4A" w:rsidRDefault="00162A4A">
            <w:pPr>
              <w:pStyle w:val="TableParagraph"/>
              <w:spacing w:before="3"/>
              <w:ind w:left="0"/>
              <w:rPr>
                <w:rFonts w:ascii="Times New Roman"/>
                <w:sz w:val="36"/>
              </w:rPr>
            </w:pPr>
          </w:p>
          <w:p w14:paraId="3FC6529F" w14:textId="2BC2FAF2" w:rsidR="00162A4A" w:rsidRDefault="00000000">
            <w:pPr>
              <w:pStyle w:val="TableParagraph"/>
              <w:ind w:left="1480" w:right="197" w:hanging="68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Community Pharmacy</w:t>
            </w:r>
            <w:r>
              <w:rPr>
                <w:b/>
                <w:w w:val="99"/>
                <w:sz w:val="32"/>
              </w:rPr>
              <w:t xml:space="preserve"> </w:t>
            </w:r>
            <w:r>
              <w:rPr>
                <w:b/>
                <w:sz w:val="32"/>
              </w:rPr>
              <w:t>Deadline Tracker</w:t>
            </w:r>
            <w:r>
              <w:rPr>
                <w:b/>
                <w:w w:val="99"/>
                <w:sz w:val="32"/>
              </w:rPr>
              <w:t xml:space="preserve"> </w:t>
            </w:r>
            <w:r w:rsidR="00A525FA">
              <w:rPr>
                <w:b/>
                <w:sz w:val="32"/>
              </w:rPr>
              <w:t>M</w:t>
            </w:r>
            <w:r w:rsidR="00C7358F">
              <w:rPr>
                <w:b/>
                <w:sz w:val="32"/>
              </w:rPr>
              <w:t>ay</w:t>
            </w:r>
            <w:r>
              <w:rPr>
                <w:b/>
                <w:sz w:val="32"/>
              </w:rPr>
              <w:t xml:space="preserve"> 2023</w:t>
            </w:r>
          </w:p>
        </w:tc>
      </w:tr>
    </w:tbl>
    <w:p w14:paraId="1414A43E" w14:textId="5BDDCD1C" w:rsidR="00162A4A" w:rsidRDefault="00162A4A">
      <w:pPr>
        <w:pStyle w:val="BodyText"/>
        <w:rPr>
          <w:rFonts w:ascii="Times New Roman"/>
          <w:sz w:val="20"/>
        </w:rPr>
      </w:pPr>
    </w:p>
    <w:p w14:paraId="76ED91D9" w14:textId="77777777" w:rsidR="00162A4A" w:rsidRDefault="00162A4A">
      <w:pPr>
        <w:pStyle w:val="BodyText"/>
        <w:rPr>
          <w:rFonts w:ascii="Times New Roman"/>
        </w:rPr>
      </w:pPr>
    </w:p>
    <w:p w14:paraId="13011BEF" w14:textId="77777777" w:rsidR="00162A4A" w:rsidRDefault="00000000">
      <w:pPr>
        <w:pStyle w:val="BodyText"/>
        <w:spacing w:before="56"/>
        <w:ind w:left="200"/>
      </w:pPr>
      <w:r>
        <w:t>If you are part of a pharmacy group or multiple, please liaise with your company managers/head office as necessary.</w:t>
      </w:r>
    </w:p>
    <w:p w14:paraId="2C995B18" w14:textId="77777777" w:rsidR="00162A4A" w:rsidRDefault="00162A4A">
      <w:pPr>
        <w:pStyle w:val="BodyText"/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1843"/>
        <w:gridCol w:w="1559"/>
        <w:gridCol w:w="3544"/>
        <w:gridCol w:w="1764"/>
      </w:tblGrid>
      <w:tr w:rsidR="00C7358F" w14:paraId="2225A6AC" w14:textId="77777777" w:rsidTr="00C7358F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92FD098" w14:textId="77777777" w:rsidR="00C7358F" w:rsidRPr="00C7358F" w:rsidRDefault="00C7358F" w:rsidP="00C7358F">
            <w:pPr>
              <w:pStyle w:val="TableParagraph"/>
              <w:spacing w:before="133"/>
              <w:ind w:left="388"/>
              <w:rPr>
                <w:b/>
                <w:color w:val="FFFFFF"/>
              </w:rPr>
            </w:pPr>
            <w:r w:rsidRPr="00C7358F">
              <w:rPr>
                <w:b/>
                <w:color w:val="FFFFFF"/>
              </w:rPr>
              <w:t>SUBJECT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625313" w14:textId="77777777" w:rsidR="00C7358F" w:rsidRPr="00C7358F" w:rsidRDefault="00C7358F" w:rsidP="00C7358F">
            <w:pPr>
              <w:pStyle w:val="TableParagraph"/>
              <w:spacing w:before="147"/>
              <w:ind w:left="155"/>
              <w:rPr>
                <w:b/>
                <w:color w:val="FFFFFF"/>
                <w:sz w:val="20"/>
              </w:rPr>
            </w:pPr>
            <w:r w:rsidRPr="00C7358F">
              <w:rPr>
                <w:b/>
                <w:color w:val="FFFFFF"/>
                <w:sz w:val="20"/>
              </w:rPr>
              <w:t>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19E37B" w14:textId="77777777" w:rsidR="00C7358F" w:rsidRPr="00C7358F" w:rsidRDefault="00C7358F" w:rsidP="00C7358F">
            <w:pPr>
              <w:pStyle w:val="TableParagraph"/>
              <w:spacing w:before="147"/>
              <w:ind w:left="217"/>
              <w:rPr>
                <w:b/>
                <w:color w:val="FFFFFF"/>
                <w:sz w:val="20"/>
              </w:rPr>
            </w:pPr>
            <w:r w:rsidRPr="00C7358F">
              <w:rPr>
                <w:b/>
                <w:color w:val="FFFFFF"/>
                <w:sz w:val="20"/>
              </w:rPr>
              <w:t>DEADLINE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38CEE3" w14:textId="77777777" w:rsidR="00C7358F" w:rsidRPr="00C7358F" w:rsidRDefault="00C7358F" w:rsidP="00C7358F">
            <w:pPr>
              <w:pStyle w:val="TableParagraph"/>
              <w:spacing w:before="133"/>
              <w:ind w:left="14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ACTIONS</w:t>
            </w:r>
            <w:r w:rsidRPr="00C7358F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 w:rsidRPr="00C7358F">
              <w:rPr>
                <w:b/>
                <w:color w:val="FFFFFF"/>
              </w:rPr>
              <w:t xml:space="preserve"> LINKS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658ED8" w14:textId="77777777" w:rsidR="00C7358F" w:rsidRPr="00C7358F" w:rsidRDefault="00C7358F" w:rsidP="00C7358F">
            <w:pPr>
              <w:pStyle w:val="TableParagraph"/>
              <w:spacing w:line="268" w:lineRule="exact"/>
              <w:ind w:left="18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TICK WHEN </w:t>
            </w:r>
            <w:r w:rsidRPr="00C7358F">
              <w:rPr>
                <w:b/>
                <w:color w:val="FFFFFF"/>
              </w:rPr>
              <w:t>COMPLETED</w:t>
            </w:r>
          </w:p>
        </w:tc>
      </w:tr>
      <w:tr w:rsidR="00C7358F" w14:paraId="615CFA7E" w14:textId="77777777" w:rsidTr="00C7358F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E2CA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May Bank Holiday and King's Coronation  Pharmacy Rota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0BBE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3FE0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7BFE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Copy of the May 2023 Rota attached.</w:t>
            </w:r>
          </w:p>
          <w:p w14:paraId="6B3FB6C8" w14:textId="77777777" w:rsidR="00C7358F" w:rsidRPr="00C7358F" w:rsidRDefault="00000000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hyperlink r:id="rId6" w:history="1">
              <w:r w:rsidR="00C7358F" w:rsidRPr="00C7358F">
                <w:t>HERE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0BFF" w14:textId="77777777" w:rsidR="00C7358F" w:rsidRPr="00C7358F" w:rsidRDefault="00C7358F" w:rsidP="00C7358F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C7358F" w14:paraId="0CFBECB2" w14:textId="77777777" w:rsidTr="00C7358F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B134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Bank Holidays Rota Claims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F447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2035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Within 28 days of the date of the rota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77FA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If you were/are directed to open over the Easter or May Bank Holidays, please remember to claim your payment within 28 days of the date of the rota. Please note:</w:t>
            </w:r>
          </w:p>
          <w:p w14:paraId="26F3B326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Rota claims should now be made by completing the new ‘Directed Rota Claim Form’ on PharmOutcomes.</w:t>
            </w:r>
          </w:p>
          <w:p w14:paraId="6E2C800F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B5B0" w14:textId="77777777" w:rsidR="00C7358F" w:rsidRPr="00C7358F" w:rsidRDefault="00C7358F" w:rsidP="00C7358F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C7358F" w14:paraId="01F4D57C" w14:textId="77777777" w:rsidTr="00C7358F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0E47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DoS PHARMACY HOURS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9AAE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B35F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30th June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F2CB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Pharmacies must ensure there is a comprehensive and accurate profile for their pharmacy in</w:t>
            </w:r>
          </w:p>
          <w:p w14:paraId="3DF620D3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the </w:t>
            </w:r>
            <w:hyperlink r:id="rId7" w:history="1">
              <w:r w:rsidRPr="00C7358F">
                <w:t>Directory of Services (DoS). Information</w:t>
              </w:r>
            </w:hyperlink>
            <w:hyperlink r:id="rId8" w:history="1">
              <w:r w:rsidRPr="00C7358F">
                <w:t xml:space="preserve"> </w:t>
              </w:r>
            </w:hyperlink>
            <w:hyperlink r:id="rId9" w:history="1">
              <w:r w:rsidRPr="00C7358F">
                <w:t>contained</w:t>
              </w:r>
            </w:hyperlink>
            <w:hyperlink r:id="rId10" w:history="1">
              <w:r w:rsidRPr="00C7358F">
                <w:t xml:space="preserve"> </w:t>
              </w:r>
            </w:hyperlink>
            <w:hyperlink r:id="rId11" w:history="1">
              <w:r w:rsidRPr="00C7358F">
                <w:t>in</w:t>
              </w:r>
            </w:hyperlink>
            <w:hyperlink r:id="rId12" w:history="1">
              <w:r w:rsidRPr="00C7358F">
                <w:t xml:space="preserve"> </w:t>
              </w:r>
            </w:hyperlink>
            <w:hyperlink r:id="rId13" w:history="1">
              <w:r w:rsidRPr="00C7358F">
                <w:t>DoS</w:t>
              </w:r>
            </w:hyperlink>
            <w:hyperlink r:id="rId14" w:history="1">
              <w:r w:rsidRPr="00C7358F">
                <w:t xml:space="preserve"> </w:t>
              </w:r>
            </w:hyperlink>
            <w:r w:rsidRPr="00C7358F">
              <w:rPr>
                <w:color w:val="000000" w:themeColor="text1"/>
              </w:rPr>
              <w:t>at least once each quarter of</w:t>
            </w:r>
          </w:p>
          <w:p w14:paraId="265618A5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the financial year. The financial quarters are:</w:t>
            </w:r>
          </w:p>
          <w:p w14:paraId="4FFC2B30" w14:textId="77777777" w:rsidR="00C7358F" w:rsidRPr="00C7358F" w:rsidRDefault="00C7358F" w:rsidP="00C7358F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270"/>
              </w:tabs>
              <w:suppressAutoHyphens/>
              <w:autoSpaceDE/>
              <w:spacing w:line="264" w:lineRule="exact"/>
              <w:ind w:left="107" w:right="239"/>
              <w:textAlignment w:val="baseline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1st April to 30th June</w:t>
            </w:r>
          </w:p>
          <w:p w14:paraId="1811A196" w14:textId="77777777" w:rsidR="00C7358F" w:rsidRPr="00C7358F" w:rsidRDefault="00C7358F" w:rsidP="00C7358F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spacing w:line="265" w:lineRule="exact"/>
              <w:ind w:left="107" w:right="239"/>
              <w:textAlignment w:val="baseline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1st July to 30th September</w:t>
            </w:r>
          </w:p>
          <w:p w14:paraId="7770C677" w14:textId="77777777" w:rsidR="00C7358F" w:rsidRPr="00C7358F" w:rsidRDefault="00C7358F" w:rsidP="00C7358F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ind w:left="107" w:right="239"/>
              <w:textAlignment w:val="baseline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1st October to 31st December</w:t>
            </w:r>
          </w:p>
          <w:p w14:paraId="3C7AAE4E" w14:textId="77777777" w:rsidR="00C7358F" w:rsidRPr="00C7358F" w:rsidRDefault="00C7358F" w:rsidP="00C7358F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ind w:left="107" w:right="239"/>
              <w:textAlignment w:val="baseline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1st January to 31st March.</w:t>
            </w:r>
          </w:p>
          <w:p w14:paraId="497DAF8A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2CBA" w14:textId="77777777" w:rsidR="00C7358F" w:rsidRPr="00C7358F" w:rsidRDefault="00C7358F" w:rsidP="00C7358F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C7358F" w14:paraId="46D0DE55" w14:textId="77777777" w:rsidTr="00C7358F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978B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DSP Toolkit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6A64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6653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 30th June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82DB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The </w:t>
            </w:r>
            <w:hyperlink r:id="rId15" w:history="1">
              <w:r w:rsidRPr="00C7358F">
                <w:t xml:space="preserve">DSP Toolkit 2022-23 </w:t>
              </w:r>
            </w:hyperlink>
            <w:r w:rsidRPr="00C7358F">
              <w:rPr>
                <w:color w:val="000000" w:themeColor="text1"/>
              </w:rPr>
              <w:t xml:space="preserve">is now open and must be completed by 30 June 2023.  </w:t>
            </w:r>
          </w:p>
          <w:p w14:paraId="2888B30C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A copy of the PSNC DSP toolkit workshop can be downloaded </w:t>
            </w:r>
            <w:hyperlink r:id="rId16" w:history="1">
              <w:r w:rsidRPr="00C7358F">
                <w:t xml:space="preserve">here. </w:t>
              </w:r>
            </w:hyperlink>
          </w:p>
          <w:p w14:paraId="1F49A2A3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016F" w14:textId="77777777" w:rsidR="00C7358F" w:rsidRPr="00C7358F" w:rsidRDefault="00C7358F" w:rsidP="00C7358F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C7358F" w14:paraId="26526F6B" w14:textId="77777777" w:rsidTr="00C7358F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4901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Pharmacy Contraceptive Advanced Service (PCS)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9B4F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Pharmacy Income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E769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Reminder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8C72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The PCS service was launched on 24th April. For further information please click </w:t>
            </w:r>
            <w:hyperlink r:id="rId17" w:history="1">
              <w:r w:rsidRPr="00C7358F">
                <w:t>https://psnc.org.uk/national-pharmacy-services/advanced-services/pharmacy-contraception-service/</w:t>
              </w:r>
            </w:hyperlink>
          </w:p>
          <w:p w14:paraId="144BE16F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2814" w14:textId="77777777" w:rsidR="00C7358F" w:rsidRPr="00C7358F" w:rsidRDefault="00C7358F" w:rsidP="00C7358F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C7358F" w14:paraId="128D3B47" w14:textId="77777777" w:rsidTr="00C7358F">
        <w:trPr>
          <w:trHeight w:val="215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21C8" w14:textId="2D55BE3E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lastRenderedPageBreak/>
              <w:t>Top tips to claim for and reconcile SSP payments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BB30" w14:textId="719E88C5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Pharmacy Income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0FDB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224B" w14:textId="136E1585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PSNC understands that a large number SSP claims continue to be deemed invalid by the NHSBSA due </w:t>
            </w:r>
            <w:r>
              <w:rPr>
                <w:color w:val="000000" w:themeColor="text1"/>
              </w:rPr>
              <w:t xml:space="preserve">to </w:t>
            </w:r>
            <w:r w:rsidRPr="00C7358F">
              <w:rPr>
                <w:color w:val="000000" w:themeColor="text1"/>
              </w:rPr>
              <w:t xml:space="preserve">incorrect endorsements applied by PMR systems and/or pharmacy staff.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7A01" w14:textId="77777777" w:rsidR="00C7358F" w:rsidRPr="00C7358F" w:rsidRDefault="00C7358F" w:rsidP="00C7358F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</w:tbl>
    <w:p w14:paraId="255E33DB" w14:textId="77777777" w:rsidR="00162A4A" w:rsidRDefault="00162A4A">
      <w:pPr>
        <w:rPr>
          <w:rFonts w:ascii="Times New Roman"/>
        </w:rPr>
      </w:pPr>
    </w:p>
    <w:p w14:paraId="3050B4A3" w14:textId="77777777" w:rsidR="00515869" w:rsidRPr="00515869" w:rsidRDefault="00515869" w:rsidP="00515869">
      <w:pPr>
        <w:rPr>
          <w:rFonts w:ascii="Times New Roman"/>
        </w:rPr>
      </w:pPr>
    </w:p>
    <w:p w14:paraId="4BCD5EA7" w14:textId="77777777" w:rsidR="00515869" w:rsidRPr="00515869" w:rsidRDefault="00515869" w:rsidP="00515869">
      <w:pPr>
        <w:rPr>
          <w:rFonts w:ascii="Times New Roman"/>
        </w:rPr>
      </w:pPr>
    </w:p>
    <w:p w14:paraId="5B575FF1" w14:textId="77777777" w:rsidR="00515869" w:rsidRPr="00515869" w:rsidRDefault="00515869" w:rsidP="00515869">
      <w:pPr>
        <w:rPr>
          <w:rFonts w:ascii="Times New Roman"/>
        </w:rPr>
      </w:pPr>
    </w:p>
    <w:p w14:paraId="5B51B43B" w14:textId="77777777" w:rsidR="00515869" w:rsidRPr="00515869" w:rsidRDefault="00515869" w:rsidP="00515869">
      <w:pPr>
        <w:rPr>
          <w:rFonts w:ascii="Times New Roman"/>
        </w:rPr>
      </w:pPr>
    </w:p>
    <w:p w14:paraId="7C824200" w14:textId="77777777" w:rsidR="00515869" w:rsidRPr="00515869" w:rsidRDefault="00515869" w:rsidP="00515869">
      <w:pPr>
        <w:rPr>
          <w:rFonts w:ascii="Times New Roman"/>
        </w:rPr>
      </w:pPr>
    </w:p>
    <w:p w14:paraId="09687C39" w14:textId="77777777" w:rsidR="00515869" w:rsidRPr="00515869" w:rsidRDefault="00515869" w:rsidP="00515869">
      <w:pPr>
        <w:rPr>
          <w:rFonts w:ascii="Times New Roman"/>
        </w:rPr>
      </w:pPr>
    </w:p>
    <w:p w14:paraId="23865F65" w14:textId="77777777" w:rsidR="00515869" w:rsidRPr="00515869" w:rsidRDefault="00515869" w:rsidP="00515869">
      <w:pPr>
        <w:rPr>
          <w:rFonts w:ascii="Times New Roman"/>
        </w:rPr>
      </w:pPr>
    </w:p>
    <w:p w14:paraId="129CD582" w14:textId="77777777" w:rsidR="00515869" w:rsidRPr="00515869" w:rsidRDefault="00515869" w:rsidP="00515869">
      <w:pPr>
        <w:rPr>
          <w:rFonts w:ascii="Times New Roman"/>
        </w:rPr>
      </w:pPr>
    </w:p>
    <w:p w14:paraId="0E9AB7DC" w14:textId="77777777" w:rsidR="00515869" w:rsidRPr="00515869" w:rsidRDefault="00515869" w:rsidP="00515869">
      <w:pPr>
        <w:rPr>
          <w:rFonts w:ascii="Times New Roman"/>
        </w:rPr>
      </w:pPr>
    </w:p>
    <w:p w14:paraId="7AB2B3D8" w14:textId="77777777" w:rsidR="00515869" w:rsidRPr="00515869" w:rsidRDefault="00515869" w:rsidP="00515869">
      <w:pPr>
        <w:rPr>
          <w:rFonts w:ascii="Times New Roman"/>
        </w:rPr>
      </w:pPr>
    </w:p>
    <w:p w14:paraId="0958BA3C" w14:textId="77777777" w:rsidR="00515869" w:rsidRPr="00515869" w:rsidRDefault="00515869" w:rsidP="00515869">
      <w:pPr>
        <w:rPr>
          <w:rFonts w:ascii="Times New Roman"/>
        </w:rPr>
      </w:pPr>
    </w:p>
    <w:p w14:paraId="468E595F" w14:textId="77777777" w:rsidR="00515869" w:rsidRPr="00515869" w:rsidRDefault="00515869" w:rsidP="00515869">
      <w:pPr>
        <w:rPr>
          <w:rFonts w:ascii="Times New Roman"/>
        </w:rPr>
      </w:pPr>
    </w:p>
    <w:p w14:paraId="5DA58DC1" w14:textId="77777777" w:rsidR="00515869" w:rsidRPr="00515869" w:rsidRDefault="00515869" w:rsidP="00515869">
      <w:pPr>
        <w:rPr>
          <w:rFonts w:ascii="Times New Roman"/>
        </w:rPr>
      </w:pPr>
    </w:p>
    <w:p w14:paraId="2179B3C0" w14:textId="77777777" w:rsidR="00515869" w:rsidRPr="00515869" w:rsidRDefault="00515869" w:rsidP="00515869">
      <w:pPr>
        <w:rPr>
          <w:rFonts w:ascii="Times New Roman"/>
        </w:rPr>
      </w:pPr>
    </w:p>
    <w:p w14:paraId="5509A69B" w14:textId="77777777" w:rsidR="00515869" w:rsidRPr="00515869" w:rsidRDefault="00515869" w:rsidP="00515869">
      <w:pPr>
        <w:rPr>
          <w:rFonts w:ascii="Times New Roman"/>
        </w:rPr>
      </w:pPr>
    </w:p>
    <w:p w14:paraId="107DBB06" w14:textId="77777777" w:rsidR="00515869" w:rsidRPr="00515869" w:rsidRDefault="00515869" w:rsidP="00515869">
      <w:pPr>
        <w:rPr>
          <w:rFonts w:ascii="Times New Roman"/>
        </w:rPr>
      </w:pPr>
    </w:p>
    <w:p w14:paraId="3E48AA11" w14:textId="77777777" w:rsidR="00515869" w:rsidRPr="00515869" w:rsidRDefault="00515869" w:rsidP="00515869">
      <w:pPr>
        <w:rPr>
          <w:rFonts w:ascii="Times New Roman"/>
        </w:rPr>
      </w:pPr>
    </w:p>
    <w:p w14:paraId="1A17019D" w14:textId="77777777" w:rsidR="00515869" w:rsidRPr="00515869" w:rsidRDefault="00515869" w:rsidP="00515869">
      <w:pPr>
        <w:rPr>
          <w:rFonts w:ascii="Times New Roman"/>
        </w:rPr>
      </w:pPr>
    </w:p>
    <w:p w14:paraId="0ECF0CF9" w14:textId="77777777" w:rsidR="00515869" w:rsidRDefault="00515869" w:rsidP="00515869">
      <w:pPr>
        <w:rPr>
          <w:rFonts w:ascii="Times New Roman"/>
        </w:rPr>
      </w:pPr>
    </w:p>
    <w:p w14:paraId="6A651AB2" w14:textId="092942A2" w:rsidR="00162A4A" w:rsidRDefault="00162A4A" w:rsidP="00515869">
      <w:pPr>
        <w:tabs>
          <w:tab w:val="left" w:pos="1440"/>
        </w:tabs>
        <w:rPr>
          <w:sz w:val="11"/>
        </w:rPr>
      </w:pPr>
    </w:p>
    <w:sectPr w:rsidR="00162A4A">
      <w:pgSz w:w="11910" w:h="16840"/>
      <w:pgMar w:top="66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0A7"/>
    <w:multiLevelType w:val="multilevel"/>
    <w:tmpl w:val="70DE92FA"/>
    <w:styleLink w:val="WWNum2"/>
    <w:lvl w:ilvl="0">
      <w:numFmt w:val="bullet"/>
      <w:lvlText w:val="•"/>
      <w:lvlJc w:val="left"/>
      <w:pPr>
        <w:ind w:left="270" w:hanging="161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605" w:hanging="161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930" w:hanging="161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1256" w:hanging="161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1581" w:hanging="1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1907" w:hanging="1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2232" w:hanging="1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2557" w:hanging="1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2883" w:hanging="161"/>
      </w:pPr>
      <w:rPr>
        <w:lang w:val="en-US" w:eastAsia="en-US" w:bidi="ar-SA"/>
      </w:rPr>
    </w:lvl>
  </w:abstractNum>
  <w:abstractNum w:abstractNumId="1" w15:restartNumberingAfterBreak="0">
    <w:nsid w:val="74040656"/>
    <w:multiLevelType w:val="hybridMultilevel"/>
    <w:tmpl w:val="9D44E030"/>
    <w:lvl w:ilvl="0" w:tplc="5638055E">
      <w:numFmt w:val="bullet"/>
      <w:lvlText w:val="•"/>
      <w:lvlJc w:val="left"/>
      <w:pPr>
        <w:ind w:left="266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439E62E6">
      <w:numFmt w:val="bullet"/>
      <w:lvlText w:val="•"/>
      <w:lvlJc w:val="left"/>
      <w:pPr>
        <w:ind w:left="700" w:hanging="161"/>
      </w:pPr>
      <w:rPr>
        <w:rFonts w:hint="default"/>
        <w:lang w:val="en-US" w:eastAsia="en-US" w:bidi="ar-SA"/>
      </w:rPr>
    </w:lvl>
    <w:lvl w:ilvl="2" w:tplc="A4F03304">
      <w:numFmt w:val="bullet"/>
      <w:lvlText w:val="•"/>
      <w:lvlJc w:val="left"/>
      <w:pPr>
        <w:ind w:left="1141" w:hanging="161"/>
      </w:pPr>
      <w:rPr>
        <w:rFonts w:hint="default"/>
        <w:lang w:val="en-US" w:eastAsia="en-US" w:bidi="ar-SA"/>
      </w:rPr>
    </w:lvl>
    <w:lvl w:ilvl="3" w:tplc="9D28B748">
      <w:numFmt w:val="bullet"/>
      <w:lvlText w:val="•"/>
      <w:lvlJc w:val="left"/>
      <w:pPr>
        <w:ind w:left="1582" w:hanging="161"/>
      </w:pPr>
      <w:rPr>
        <w:rFonts w:hint="default"/>
        <w:lang w:val="en-US" w:eastAsia="en-US" w:bidi="ar-SA"/>
      </w:rPr>
    </w:lvl>
    <w:lvl w:ilvl="4" w:tplc="CC509760">
      <w:numFmt w:val="bullet"/>
      <w:lvlText w:val="•"/>
      <w:lvlJc w:val="left"/>
      <w:pPr>
        <w:ind w:left="2023" w:hanging="161"/>
      </w:pPr>
      <w:rPr>
        <w:rFonts w:hint="default"/>
        <w:lang w:val="en-US" w:eastAsia="en-US" w:bidi="ar-SA"/>
      </w:rPr>
    </w:lvl>
    <w:lvl w:ilvl="5" w:tplc="E9E202E8">
      <w:numFmt w:val="bullet"/>
      <w:lvlText w:val="•"/>
      <w:lvlJc w:val="left"/>
      <w:pPr>
        <w:ind w:left="2464" w:hanging="161"/>
      </w:pPr>
      <w:rPr>
        <w:rFonts w:hint="default"/>
        <w:lang w:val="en-US" w:eastAsia="en-US" w:bidi="ar-SA"/>
      </w:rPr>
    </w:lvl>
    <w:lvl w:ilvl="6" w:tplc="ECA64054">
      <w:numFmt w:val="bullet"/>
      <w:lvlText w:val="•"/>
      <w:lvlJc w:val="left"/>
      <w:pPr>
        <w:ind w:left="2905" w:hanging="161"/>
      </w:pPr>
      <w:rPr>
        <w:rFonts w:hint="default"/>
        <w:lang w:val="en-US" w:eastAsia="en-US" w:bidi="ar-SA"/>
      </w:rPr>
    </w:lvl>
    <w:lvl w:ilvl="7" w:tplc="34A62A9A">
      <w:numFmt w:val="bullet"/>
      <w:lvlText w:val="•"/>
      <w:lvlJc w:val="left"/>
      <w:pPr>
        <w:ind w:left="3346" w:hanging="161"/>
      </w:pPr>
      <w:rPr>
        <w:rFonts w:hint="default"/>
        <w:lang w:val="en-US" w:eastAsia="en-US" w:bidi="ar-SA"/>
      </w:rPr>
    </w:lvl>
    <w:lvl w:ilvl="8" w:tplc="DAF45C4A">
      <w:numFmt w:val="bullet"/>
      <w:lvlText w:val="•"/>
      <w:lvlJc w:val="left"/>
      <w:pPr>
        <w:ind w:left="3787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7C9E02A5"/>
    <w:multiLevelType w:val="hybridMultilevel"/>
    <w:tmpl w:val="3FD8A604"/>
    <w:lvl w:ilvl="0" w:tplc="98A0B63E">
      <w:numFmt w:val="bullet"/>
      <w:lvlText w:val="•"/>
      <w:lvlJc w:val="left"/>
      <w:pPr>
        <w:ind w:left="106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F5324530">
      <w:numFmt w:val="bullet"/>
      <w:lvlText w:val="•"/>
      <w:lvlJc w:val="left"/>
      <w:pPr>
        <w:ind w:left="556" w:hanging="161"/>
      </w:pPr>
      <w:rPr>
        <w:rFonts w:hint="default"/>
        <w:lang w:val="en-US" w:eastAsia="en-US" w:bidi="ar-SA"/>
      </w:rPr>
    </w:lvl>
    <w:lvl w:ilvl="2" w:tplc="D8220D90">
      <w:numFmt w:val="bullet"/>
      <w:lvlText w:val="•"/>
      <w:lvlJc w:val="left"/>
      <w:pPr>
        <w:ind w:left="1013" w:hanging="161"/>
      </w:pPr>
      <w:rPr>
        <w:rFonts w:hint="default"/>
        <w:lang w:val="en-US" w:eastAsia="en-US" w:bidi="ar-SA"/>
      </w:rPr>
    </w:lvl>
    <w:lvl w:ilvl="3" w:tplc="CEEE3F16">
      <w:numFmt w:val="bullet"/>
      <w:lvlText w:val="•"/>
      <w:lvlJc w:val="left"/>
      <w:pPr>
        <w:ind w:left="1470" w:hanging="161"/>
      </w:pPr>
      <w:rPr>
        <w:rFonts w:hint="default"/>
        <w:lang w:val="en-US" w:eastAsia="en-US" w:bidi="ar-SA"/>
      </w:rPr>
    </w:lvl>
    <w:lvl w:ilvl="4" w:tplc="B73E7808">
      <w:numFmt w:val="bullet"/>
      <w:lvlText w:val="•"/>
      <w:lvlJc w:val="left"/>
      <w:pPr>
        <w:ind w:left="1927" w:hanging="161"/>
      </w:pPr>
      <w:rPr>
        <w:rFonts w:hint="default"/>
        <w:lang w:val="en-US" w:eastAsia="en-US" w:bidi="ar-SA"/>
      </w:rPr>
    </w:lvl>
    <w:lvl w:ilvl="5" w:tplc="38825544">
      <w:numFmt w:val="bullet"/>
      <w:lvlText w:val="•"/>
      <w:lvlJc w:val="left"/>
      <w:pPr>
        <w:ind w:left="2384" w:hanging="161"/>
      </w:pPr>
      <w:rPr>
        <w:rFonts w:hint="default"/>
        <w:lang w:val="en-US" w:eastAsia="en-US" w:bidi="ar-SA"/>
      </w:rPr>
    </w:lvl>
    <w:lvl w:ilvl="6" w:tplc="8F70612C">
      <w:numFmt w:val="bullet"/>
      <w:lvlText w:val="•"/>
      <w:lvlJc w:val="left"/>
      <w:pPr>
        <w:ind w:left="2841" w:hanging="161"/>
      </w:pPr>
      <w:rPr>
        <w:rFonts w:hint="default"/>
        <w:lang w:val="en-US" w:eastAsia="en-US" w:bidi="ar-SA"/>
      </w:rPr>
    </w:lvl>
    <w:lvl w:ilvl="7" w:tplc="4142F0EA">
      <w:numFmt w:val="bullet"/>
      <w:lvlText w:val="•"/>
      <w:lvlJc w:val="left"/>
      <w:pPr>
        <w:ind w:left="3298" w:hanging="161"/>
      </w:pPr>
      <w:rPr>
        <w:rFonts w:hint="default"/>
        <w:lang w:val="en-US" w:eastAsia="en-US" w:bidi="ar-SA"/>
      </w:rPr>
    </w:lvl>
    <w:lvl w:ilvl="8" w:tplc="D7C8BE58">
      <w:numFmt w:val="bullet"/>
      <w:lvlText w:val="•"/>
      <w:lvlJc w:val="left"/>
      <w:pPr>
        <w:ind w:left="3755" w:hanging="161"/>
      </w:pPr>
      <w:rPr>
        <w:rFonts w:hint="default"/>
        <w:lang w:val="en-US" w:eastAsia="en-US" w:bidi="ar-SA"/>
      </w:rPr>
    </w:lvl>
  </w:abstractNum>
  <w:num w:numId="1" w16cid:durableId="1046836856">
    <w:abstractNumId w:val="1"/>
  </w:num>
  <w:num w:numId="2" w16cid:durableId="205722974">
    <w:abstractNumId w:val="2"/>
  </w:num>
  <w:num w:numId="3" w16cid:durableId="1171291454">
    <w:abstractNumId w:val="0"/>
  </w:num>
  <w:num w:numId="4" w16cid:durableId="116779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4A"/>
    <w:rsid w:val="00046756"/>
    <w:rsid w:val="00062865"/>
    <w:rsid w:val="00162A4A"/>
    <w:rsid w:val="003777D2"/>
    <w:rsid w:val="00481168"/>
    <w:rsid w:val="004A77AA"/>
    <w:rsid w:val="00515869"/>
    <w:rsid w:val="006767C4"/>
    <w:rsid w:val="00741A9B"/>
    <w:rsid w:val="007B774F"/>
    <w:rsid w:val="00A525FA"/>
    <w:rsid w:val="00B52378"/>
    <w:rsid w:val="00B6477A"/>
    <w:rsid w:val="00BE3A8C"/>
    <w:rsid w:val="00C7358F"/>
    <w:rsid w:val="00C95445"/>
    <w:rsid w:val="00CC52B8"/>
    <w:rsid w:val="00DC0F27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08EE"/>
  <w15:docId w15:val="{6AB60426-541D-4A91-BEC3-DEC193C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qFormat/>
    <w:pPr>
      <w:ind w:left="106"/>
    </w:pPr>
  </w:style>
  <w:style w:type="character" w:styleId="Hyperlink">
    <w:name w:val="Hyperlink"/>
    <w:basedOn w:val="DefaultParagraphFont"/>
    <w:uiPriority w:val="99"/>
    <w:unhideWhenUsed/>
    <w:rsid w:val="00DC0F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0F27"/>
    <w:pPr>
      <w:widowControl/>
      <w:autoSpaceDE/>
      <w:autoSpaceDN/>
    </w:pPr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F27"/>
    <w:rPr>
      <w:rFonts w:ascii="Calibri" w:hAnsi="Calibr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7C4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7C4"/>
    <w:rPr>
      <w:rFonts w:ascii="Carlito" w:eastAsia="Carlito" w:hAnsi="Carlito" w:cs="Carli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7C4"/>
    <w:pPr>
      <w:widowControl/>
      <w:autoSpaceDE/>
      <w:autoSpaceDN/>
    </w:pPr>
    <w:rPr>
      <w:rFonts w:ascii="Carlito" w:eastAsia="Carlito" w:hAnsi="Carlito" w:cs="Carlito"/>
    </w:rPr>
  </w:style>
  <w:style w:type="character" w:styleId="UnresolvedMention">
    <w:name w:val="Unresolved Mention"/>
    <w:basedOn w:val="DefaultParagraphFont"/>
    <w:uiPriority w:val="99"/>
    <w:semiHidden/>
    <w:unhideWhenUsed/>
    <w:rsid w:val="000467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865"/>
    <w:rPr>
      <w:color w:val="800080" w:themeColor="followedHyperlink"/>
      <w:u w:val="single"/>
    </w:rPr>
  </w:style>
  <w:style w:type="paragraph" w:customStyle="1" w:styleId="Standard">
    <w:name w:val="Standard"/>
    <w:rsid w:val="00C7358F"/>
    <w:pPr>
      <w:widowControl/>
      <w:suppressAutoHyphens/>
      <w:autoSpaceDE/>
      <w:textAlignment w:val="baseline"/>
    </w:pPr>
    <w:rPr>
      <w:rFonts w:ascii="Calibri" w:eastAsia="Calibri" w:hAnsi="Calibri" w:cs="Calibri"/>
      <w:kern w:val="3"/>
    </w:rPr>
  </w:style>
  <w:style w:type="numbering" w:customStyle="1" w:styleId="WWNum2">
    <w:name w:val="WWNum2"/>
    <w:basedOn w:val="NoList"/>
    <w:rsid w:val="00C7358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anisation.nhswebsite.nhs.uk/" TargetMode="External"/><Relationship Id="rId13" Type="http://schemas.openxmlformats.org/officeDocument/2006/relationships/hyperlink" Target="https://organisation.nhswebsite.nhs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anisation.nhswebsite.nhs.uk/" TargetMode="External"/><Relationship Id="rId12" Type="http://schemas.openxmlformats.org/officeDocument/2006/relationships/hyperlink" Target="https://organisation.nhswebsite.nhs.uk/" TargetMode="External"/><Relationship Id="rId17" Type="http://schemas.openxmlformats.org/officeDocument/2006/relationships/hyperlink" Target="https://psnc.org.uk/national-pharmacy-services/advanced-services/pharmacy-contraception-servi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nc.org.uk/psnc-and-negotiations/updates-events/our-webinars/data-security-and-protection-ig-toolkit-worksho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s%3A%2F%2Fleicestershire-rutland.communitypharmacy.org.uk%2Fwp-content%2Fuploads%2Fsites%2F103%2F2023%2F04%2FMay-bank-holiday-rota-poster.xlsx&amp;wdOrigin=BROWSELINK" TargetMode="External"/><Relationship Id="rId11" Type="http://schemas.openxmlformats.org/officeDocument/2006/relationships/hyperlink" Target="https://organisation.nhswebsite.nhs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sptoolkit.nhs.uk/" TargetMode="External"/><Relationship Id="rId10" Type="http://schemas.openxmlformats.org/officeDocument/2006/relationships/hyperlink" Target="https://organisation.nhswebsite.nhs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rganisation.nhswebsite.nhs.uk/" TargetMode="External"/><Relationship Id="rId14" Type="http://schemas.openxmlformats.org/officeDocument/2006/relationships/hyperlink" Target="https://organisation.nhswebsite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Shelton</dc:creator>
  <cp:lastModifiedBy>LLR LPC Administrator</cp:lastModifiedBy>
  <cp:revision>2</cp:revision>
  <cp:lastPrinted>2023-01-27T12:10:00Z</cp:lastPrinted>
  <dcterms:created xsi:type="dcterms:W3CDTF">2023-05-05T09:03:00Z</dcterms:created>
  <dcterms:modified xsi:type="dcterms:W3CDTF">2023-05-05T09:03:00Z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2023-01-27T00:00:00Z</vt:filetime>
  </property>
</Properties>
</file>