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533B" w14:textId="77777777" w:rsidR="001D29E4" w:rsidRPr="00071388" w:rsidRDefault="001753E4" w:rsidP="001D29E4">
      <w:pPr>
        <w:jc w:val="center"/>
        <w:rPr>
          <w:rFonts w:ascii="Arial" w:hAnsi="Arial" w:cs="Arial"/>
          <w:b/>
          <w:bCs/>
          <w:sz w:val="28"/>
          <w:szCs w:val="28"/>
        </w:rPr>
      </w:pPr>
      <w:r w:rsidRPr="00071388">
        <w:rPr>
          <w:rFonts w:ascii="Arial" w:hAnsi="Arial" w:cs="Arial"/>
          <w:b/>
          <w:bCs/>
          <w:sz w:val="28"/>
          <w:szCs w:val="28"/>
        </w:rPr>
        <w:t>NHS Smoking Cessation Service</w:t>
      </w:r>
      <w:r w:rsidR="002434E1" w:rsidRPr="00071388">
        <w:rPr>
          <w:rFonts w:ascii="Arial" w:hAnsi="Arial" w:cs="Arial"/>
          <w:b/>
          <w:bCs/>
          <w:sz w:val="28"/>
          <w:szCs w:val="28"/>
        </w:rPr>
        <w:t xml:space="preserve"> Top tips </w:t>
      </w:r>
    </w:p>
    <w:p w14:paraId="4A9662DA" w14:textId="1C2FE6FC" w:rsidR="008602C4" w:rsidRPr="00071388" w:rsidRDefault="001D29E4" w:rsidP="001D29E4">
      <w:pPr>
        <w:jc w:val="center"/>
        <w:rPr>
          <w:rFonts w:ascii="Arial" w:hAnsi="Arial" w:cs="Arial"/>
          <w:b/>
          <w:bCs/>
          <w:i/>
          <w:iCs/>
        </w:rPr>
      </w:pPr>
      <w:r w:rsidRPr="00071388">
        <w:rPr>
          <w:rFonts w:ascii="Arial" w:hAnsi="Arial" w:cs="Arial"/>
          <w:b/>
          <w:bCs/>
          <w:i/>
          <w:iCs/>
        </w:rPr>
        <w:t>UPDATED based on the experience of your colleagues.</w:t>
      </w:r>
    </w:p>
    <w:tbl>
      <w:tblPr>
        <w:tblStyle w:val="TableGrid"/>
        <w:tblW w:w="9209" w:type="dxa"/>
        <w:tblLook w:val="04A0" w:firstRow="1" w:lastRow="0" w:firstColumn="1" w:lastColumn="0" w:noHBand="0" w:noVBand="1"/>
      </w:tblPr>
      <w:tblGrid>
        <w:gridCol w:w="9209"/>
      </w:tblGrid>
      <w:tr w:rsidR="00744DD6" w14:paraId="63E78F95" w14:textId="77777777" w:rsidTr="001F5546">
        <w:tc>
          <w:tcPr>
            <w:tcW w:w="9209" w:type="dxa"/>
            <w:shd w:val="clear" w:color="auto" w:fill="FF6D3A"/>
          </w:tcPr>
          <w:p w14:paraId="097EE36D" w14:textId="02245F30" w:rsidR="00744DD6" w:rsidRPr="002434E1" w:rsidRDefault="00744DD6" w:rsidP="00457C53">
            <w:pPr>
              <w:jc w:val="center"/>
              <w:rPr>
                <w:rFonts w:ascii="Arial" w:hAnsi="Arial" w:cs="Arial"/>
                <w:b/>
                <w:bCs/>
                <w:sz w:val="28"/>
                <w:szCs w:val="28"/>
              </w:rPr>
            </w:pPr>
            <w:r w:rsidRPr="001F5546">
              <w:rPr>
                <w:rFonts w:ascii="Arial" w:hAnsi="Arial" w:cs="Arial"/>
                <w:b/>
                <w:bCs/>
                <w:sz w:val="28"/>
                <w:szCs w:val="28"/>
              </w:rPr>
              <w:t>Pre-Implementation Hints&amp; Tips</w:t>
            </w:r>
          </w:p>
        </w:tc>
      </w:tr>
      <w:tr w:rsidR="00744DD6" w14:paraId="0CBE7FC9" w14:textId="77777777" w:rsidTr="002138EB">
        <w:tc>
          <w:tcPr>
            <w:tcW w:w="9209" w:type="dxa"/>
          </w:tcPr>
          <w:p w14:paraId="0E3D81A9" w14:textId="53E94302" w:rsidR="00744DD6" w:rsidRPr="00FE49C8" w:rsidRDefault="00744DD6">
            <w:pPr>
              <w:rPr>
                <w:rFonts w:ascii="Arial" w:hAnsi="Arial" w:cs="Arial"/>
                <w:color w:val="0072CE"/>
              </w:rPr>
            </w:pPr>
            <w:r w:rsidRPr="001F5546">
              <w:rPr>
                <w:rFonts w:ascii="Arial" w:hAnsi="Arial" w:cs="Arial"/>
                <w:b/>
                <w:bCs/>
                <w:color w:val="CB00BA"/>
              </w:rPr>
              <w:t>The pharmacy contractor must ensure the service is accessible.</w:t>
            </w:r>
            <w:r w:rsidRPr="002434E1">
              <w:rPr>
                <w:rFonts w:ascii="Arial" w:hAnsi="Arial" w:cs="Arial"/>
                <w:b/>
                <w:bCs/>
                <w:i/>
                <w:iCs/>
                <w:color w:val="0072CE"/>
              </w:rPr>
              <w:t xml:space="preserve"> </w:t>
            </w:r>
            <w:r w:rsidR="00FE49C8">
              <w:rPr>
                <w:rFonts w:ascii="Arial" w:hAnsi="Arial" w:cs="Arial"/>
                <w:b/>
                <w:bCs/>
                <w:i/>
                <w:iCs/>
                <w:color w:val="0072CE"/>
              </w:rPr>
              <w:t xml:space="preserve">                                      </w:t>
            </w:r>
            <w:r w:rsidRPr="00FE49C8">
              <w:rPr>
                <w:rFonts w:ascii="Arial" w:hAnsi="Arial" w:cs="Arial"/>
                <w:color w:val="0072CE"/>
              </w:rPr>
              <w:t xml:space="preserve">The pharmacy contractor must seek to ensure that referrals can be received throughout the pharmacy’s core and supplementary hours. </w:t>
            </w:r>
          </w:p>
          <w:p w14:paraId="13AD2892" w14:textId="77777777" w:rsidR="00071388" w:rsidRDefault="00071388" w:rsidP="00071388">
            <w:pPr>
              <w:rPr>
                <w:rFonts w:ascii="Arial" w:hAnsi="Arial" w:cs="Arial"/>
              </w:rPr>
            </w:pPr>
            <w:r>
              <w:rPr>
                <w:rFonts w:ascii="Arial" w:hAnsi="Arial" w:cs="Arial"/>
              </w:rPr>
              <w:t>If your pharmacy has a 2</w:t>
            </w:r>
            <w:r w:rsidRPr="00744DD6">
              <w:rPr>
                <w:rFonts w:ascii="Arial" w:hAnsi="Arial" w:cs="Arial"/>
                <w:vertAlign w:val="superscript"/>
              </w:rPr>
              <w:t>nd</w:t>
            </w:r>
            <w:r>
              <w:rPr>
                <w:rFonts w:ascii="Arial" w:hAnsi="Arial" w:cs="Arial"/>
              </w:rPr>
              <w:t xml:space="preserve"> </w:t>
            </w:r>
            <w:r w:rsidRPr="00744DD6">
              <w:rPr>
                <w:rFonts w:ascii="Arial" w:hAnsi="Arial" w:cs="Arial"/>
              </w:rPr>
              <w:t>pharmacist or pharmacy technician,</w:t>
            </w:r>
            <w:r>
              <w:rPr>
                <w:rFonts w:ascii="Arial" w:hAnsi="Arial" w:cs="Arial"/>
              </w:rPr>
              <w:t xml:space="preserve"> we recommend that they are both trained to provide the service to optimise service delivery. </w:t>
            </w:r>
          </w:p>
          <w:p w14:paraId="0A94E1BC" w14:textId="77777777" w:rsidR="00071388" w:rsidRDefault="00071388">
            <w:pPr>
              <w:rPr>
                <w:rFonts w:ascii="Arial" w:hAnsi="Arial" w:cs="Arial"/>
              </w:rPr>
            </w:pPr>
          </w:p>
          <w:p w14:paraId="2A43EA53" w14:textId="5879ADAB" w:rsidR="00071388" w:rsidRDefault="00071388">
            <w:pPr>
              <w:rPr>
                <w:rFonts w:ascii="Arial" w:hAnsi="Arial" w:cs="Arial"/>
              </w:rPr>
            </w:pPr>
            <w:r>
              <w:rPr>
                <w:rFonts w:ascii="Arial" w:hAnsi="Arial" w:cs="Arial"/>
              </w:rPr>
              <w:t xml:space="preserve">To manage planned / unplanned leave you must ensure that there is a trained smoking (pharmacist/ technician) adviser always available to initiate and make patient contact within 5 days of receiving the referral. See section below ‘Managing Leave’ for further support. </w:t>
            </w:r>
          </w:p>
          <w:p w14:paraId="7C81704F" w14:textId="5A97485E" w:rsidR="00744DD6" w:rsidRPr="00744DD6" w:rsidRDefault="00744DD6" w:rsidP="00071388">
            <w:pPr>
              <w:rPr>
                <w:rFonts w:ascii="Arial" w:hAnsi="Arial" w:cs="Arial"/>
              </w:rPr>
            </w:pPr>
          </w:p>
        </w:tc>
      </w:tr>
      <w:tr w:rsidR="00744DD6" w14:paraId="3D975BC1" w14:textId="77777777" w:rsidTr="002138EB">
        <w:tc>
          <w:tcPr>
            <w:tcW w:w="9209" w:type="dxa"/>
          </w:tcPr>
          <w:p w14:paraId="78DE1E6E" w14:textId="73A00D11" w:rsidR="00744DD6" w:rsidRPr="00AC4B47" w:rsidRDefault="002434E1">
            <w:pPr>
              <w:rPr>
                <w:rFonts w:ascii="Arial" w:hAnsi="Arial" w:cs="Arial"/>
                <w:color w:val="0072CE"/>
              </w:rPr>
            </w:pPr>
            <w:r w:rsidRPr="001F5546">
              <w:rPr>
                <w:rFonts w:ascii="Arial" w:hAnsi="Arial" w:cs="Arial"/>
                <w:b/>
                <w:bCs/>
                <w:color w:val="CB00BA"/>
              </w:rPr>
              <w:t>Equipment:</w:t>
            </w:r>
            <w:r w:rsidRPr="001F5546">
              <w:rPr>
                <w:rFonts w:ascii="Arial" w:hAnsi="Arial" w:cs="Arial"/>
                <w:b/>
                <w:bCs/>
                <w:i/>
                <w:iCs/>
                <w:color w:val="CB00BA"/>
              </w:rPr>
              <w:t xml:space="preserve"> </w:t>
            </w:r>
            <w:r w:rsidR="00744DD6" w:rsidRPr="00AC4B47">
              <w:rPr>
                <w:rFonts w:ascii="Arial" w:hAnsi="Arial" w:cs="Arial"/>
                <w:color w:val="0072CE"/>
              </w:rPr>
              <w:t>Pharmacy contractors must have a working carbon monoxide (CO) monitor (which is suitable for use with pregnant women) and sufficient disposable mouthpieces</w:t>
            </w:r>
          </w:p>
          <w:p w14:paraId="4F264158" w14:textId="016D3A4F" w:rsidR="00744DD6" w:rsidRDefault="00744DD6">
            <w:pPr>
              <w:rPr>
                <w:rFonts w:ascii="Arial" w:hAnsi="Arial" w:cs="Arial"/>
              </w:rPr>
            </w:pPr>
            <w:r>
              <w:rPr>
                <w:rFonts w:ascii="Arial" w:hAnsi="Arial" w:cs="Arial"/>
              </w:rPr>
              <w:t xml:space="preserve">Prior to service launch ensure you pharmacy has purchased/ has access to a CO monitor. </w:t>
            </w:r>
            <w:r w:rsidR="00AC4B47">
              <w:rPr>
                <w:rFonts w:ascii="Arial" w:hAnsi="Arial" w:cs="Arial"/>
              </w:rPr>
              <w:t xml:space="preserve">   </w:t>
            </w:r>
            <w:r>
              <w:rPr>
                <w:rFonts w:ascii="Arial" w:hAnsi="Arial" w:cs="Arial"/>
              </w:rPr>
              <w:t xml:space="preserve">It should be kept on the pharmacy premises </w:t>
            </w:r>
            <w:r w:rsidR="002434E1">
              <w:rPr>
                <w:rFonts w:ascii="Arial" w:hAnsi="Arial" w:cs="Arial"/>
              </w:rPr>
              <w:t>to</w:t>
            </w:r>
            <w:r w:rsidR="002434E1" w:rsidRPr="002434E1">
              <w:rPr>
                <w:rFonts w:ascii="Arial" w:hAnsi="Arial" w:cs="Arial"/>
              </w:rPr>
              <w:t xml:space="preserve"> meet the likely demand when providing the service via face-to</w:t>
            </w:r>
            <w:r w:rsidR="002434E1">
              <w:rPr>
                <w:rFonts w:ascii="Arial" w:hAnsi="Arial" w:cs="Arial"/>
              </w:rPr>
              <w:t>-</w:t>
            </w:r>
            <w:r w:rsidR="002434E1" w:rsidRPr="002434E1">
              <w:rPr>
                <w:rFonts w:ascii="Arial" w:hAnsi="Arial" w:cs="Arial"/>
              </w:rPr>
              <w:t>face consultations in the pharm</w:t>
            </w:r>
            <w:r w:rsidR="002434E1">
              <w:rPr>
                <w:rFonts w:ascii="Arial" w:hAnsi="Arial" w:cs="Arial"/>
              </w:rPr>
              <w:t xml:space="preserve">acy. </w:t>
            </w:r>
          </w:p>
          <w:p w14:paraId="0D1A1B56" w14:textId="74C65AE1" w:rsidR="00195A4B" w:rsidRPr="00744DD6" w:rsidRDefault="00195A4B">
            <w:pPr>
              <w:rPr>
                <w:rFonts w:ascii="Arial" w:hAnsi="Arial" w:cs="Arial"/>
              </w:rPr>
            </w:pPr>
          </w:p>
        </w:tc>
      </w:tr>
      <w:tr w:rsidR="00744DD6" w14:paraId="1AABE29A" w14:textId="77777777" w:rsidTr="002138EB">
        <w:tc>
          <w:tcPr>
            <w:tcW w:w="9209" w:type="dxa"/>
          </w:tcPr>
          <w:p w14:paraId="11B2B309" w14:textId="62793797" w:rsidR="00744DD6" w:rsidRPr="006639FC" w:rsidRDefault="006639FC">
            <w:pPr>
              <w:rPr>
                <w:rFonts w:ascii="Arial" w:hAnsi="Arial" w:cs="Arial"/>
                <w:color w:val="0072CE"/>
              </w:rPr>
            </w:pPr>
            <w:r w:rsidRPr="001F5546">
              <w:rPr>
                <w:rFonts w:ascii="Arial" w:hAnsi="Arial" w:cs="Arial"/>
                <w:b/>
                <w:bCs/>
                <w:color w:val="CB00BA"/>
              </w:rPr>
              <w:t>Service Resilience</w:t>
            </w:r>
            <w:r w:rsidR="002434E1" w:rsidRPr="001F5546">
              <w:rPr>
                <w:rFonts w:ascii="Arial" w:hAnsi="Arial" w:cs="Arial"/>
                <w:b/>
                <w:bCs/>
                <w:color w:val="CB00BA"/>
              </w:rPr>
              <w:t>:</w:t>
            </w:r>
            <w:r w:rsidR="002434E1" w:rsidRPr="001F5546">
              <w:rPr>
                <w:rFonts w:ascii="Arial" w:hAnsi="Arial" w:cs="Arial"/>
                <w:color w:val="CB00BA"/>
              </w:rPr>
              <w:t xml:space="preserve"> </w:t>
            </w:r>
            <w:r w:rsidR="00195A4B" w:rsidRPr="006639FC">
              <w:rPr>
                <w:rFonts w:ascii="Arial" w:hAnsi="Arial" w:cs="Arial"/>
                <w:color w:val="0072CE"/>
              </w:rPr>
              <w:t xml:space="preserve">Pharmacists/pharmacy technicians </w:t>
            </w:r>
            <w:r w:rsidR="00B74E1F">
              <w:rPr>
                <w:rFonts w:ascii="Arial" w:hAnsi="Arial" w:cs="Arial"/>
                <w:color w:val="0072CE"/>
              </w:rPr>
              <w:t xml:space="preserve">can BOTH access the training to deliver SCS </w:t>
            </w:r>
            <w:r w:rsidR="00195A4B" w:rsidRPr="006639FC">
              <w:rPr>
                <w:rFonts w:ascii="Arial" w:hAnsi="Arial" w:cs="Arial"/>
                <w:color w:val="0072CE"/>
              </w:rPr>
              <w:t>complet</w:t>
            </w:r>
            <w:r w:rsidR="00A47705">
              <w:rPr>
                <w:rFonts w:ascii="Arial" w:hAnsi="Arial" w:cs="Arial"/>
                <w:color w:val="0072CE"/>
              </w:rPr>
              <w:t>ing</w:t>
            </w:r>
            <w:r w:rsidR="00195A4B" w:rsidRPr="006639FC">
              <w:rPr>
                <w:rFonts w:ascii="Arial" w:hAnsi="Arial" w:cs="Arial"/>
                <w:color w:val="0072CE"/>
              </w:rPr>
              <w:t xml:space="preserve"> the relevant training and passed the associated assessment. </w:t>
            </w:r>
          </w:p>
          <w:p w14:paraId="33EE9A02" w14:textId="70FF52F2" w:rsidR="00195A4B" w:rsidRDefault="00F47A49">
            <w:pPr>
              <w:rPr>
                <w:rFonts w:ascii="Arial" w:hAnsi="Arial" w:cs="Arial"/>
              </w:rPr>
            </w:pPr>
            <w:r>
              <w:rPr>
                <w:rFonts w:ascii="Arial" w:hAnsi="Arial" w:cs="Arial"/>
              </w:rPr>
              <w:t xml:space="preserve">This will build capacity </w:t>
            </w:r>
            <w:r w:rsidR="007A2FD7">
              <w:rPr>
                <w:rFonts w:ascii="Arial" w:hAnsi="Arial" w:cs="Arial"/>
              </w:rPr>
              <w:t xml:space="preserve">to give you </w:t>
            </w:r>
            <w:r>
              <w:rPr>
                <w:rFonts w:ascii="Arial" w:hAnsi="Arial" w:cs="Arial"/>
              </w:rPr>
              <w:t xml:space="preserve">contingency </w:t>
            </w:r>
            <w:r w:rsidR="007A2FD7">
              <w:rPr>
                <w:rFonts w:ascii="Arial" w:hAnsi="Arial" w:cs="Arial"/>
              </w:rPr>
              <w:t xml:space="preserve">cover and help </w:t>
            </w:r>
            <w:r w:rsidR="00195A4B">
              <w:rPr>
                <w:rFonts w:ascii="Arial" w:hAnsi="Arial" w:cs="Arial"/>
              </w:rPr>
              <w:t>optimise service delivery</w:t>
            </w:r>
            <w:r w:rsidR="002E092F">
              <w:rPr>
                <w:rFonts w:ascii="Arial" w:hAnsi="Arial" w:cs="Arial"/>
              </w:rPr>
              <w:t xml:space="preserve"> and build relationships with the UHL CURE team.</w:t>
            </w:r>
          </w:p>
          <w:p w14:paraId="404A2BE6" w14:textId="77777777" w:rsidR="00577507" w:rsidRDefault="00577507"/>
          <w:p w14:paraId="772B70AF" w14:textId="68DEBC4F" w:rsidR="00577507" w:rsidRPr="001F5546" w:rsidRDefault="00577507">
            <w:pPr>
              <w:rPr>
                <w:rFonts w:ascii="Arial" w:hAnsi="Arial" w:cs="Arial"/>
                <w:b/>
                <w:bCs/>
                <w:color w:val="CB00BA"/>
              </w:rPr>
            </w:pPr>
            <w:r w:rsidRPr="001F5546">
              <w:rPr>
                <w:rFonts w:ascii="Arial" w:hAnsi="Arial" w:cs="Arial"/>
                <w:b/>
                <w:bCs/>
                <w:color w:val="CB00BA"/>
              </w:rPr>
              <w:t>Managing Leave</w:t>
            </w:r>
            <w:r w:rsidR="0063178B" w:rsidRPr="001F5546">
              <w:rPr>
                <w:rFonts w:ascii="Arial" w:hAnsi="Arial" w:cs="Arial"/>
                <w:b/>
                <w:bCs/>
                <w:color w:val="CB00BA"/>
              </w:rPr>
              <w:t>.</w:t>
            </w:r>
          </w:p>
          <w:p w14:paraId="23F1AE70" w14:textId="77777777" w:rsidR="0041697F" w:rsidRDefault="0041697F">
            <w:pPr>
              <w:rPr>
                <w:rFonts w:ascii="Arial" w:hAnsi="Arial" w:cs="Arial"/>
              </w:rPr>
            </w:pPr>
          </w:p>
          <w:p w14:paraId="69284893" w14:textId="1FB4C7F9" w:rsidR="005011AD" w:rsidRPr="005011AD" w:rsidRDefault="0041697F" w:rsidP="005011AD">
            <w:pPr>
              <w:pStyle w:val="ListParagraph"/>
              <w:numPr>
                <w:ilvl w:val="0"/>
                <w:numId w:val="8"/>
              </w:numPr>
              <w:rPr>
                <w:rStyle w:val="ui-provider"/>
                <w:rFonts w:ascii="Arial" w:hAnsi="Arial" w:cs="Arial"/>
              </w:rPr>
            </w:pPr>
            <w:r w:rsidRPr="005011AD">
              <w:rPr>
                <w:rStyle w:val="ui-provider"/>
                <w:rFonts w:ascii="Arial" w:hAnsi="Arial" w:cs="Arial"/>
              </w:rPr>
              <w:t xml:space="preserve">If there is only one trained advisor in the pharmacy, </w:t>
            </w:r>
            <w:r w:rsidR="005D3182">
              <w:rPr>
                <w:rStyle w:val="ui-provider"/>
                <w:rFonts w:ascii="Arial" w:hAnsi="Arial" w:cs="Arial"/>
              </w:rPr>
              <w:t xml:space="preserve">OR a locum is on duty who is not trained, please </w:t>
            </w:r>
            <w:r w:rsidRPr="005011AD">
              <w:rPr>
                <w:rStyle w:val="ui-provider"/>
                <w:rFonts w:ascii="Arial" w:hAnsi="Arial" w:cs="Arial"/>
              </w:rPr>
              <w:t xml:space="preserve">ensure that other staff are aware of the SCS service and can book patients in for their first appointment </w:t>
            </w:r>
            <w:r w:rsidR="009D2966" w:rsidRPr="005011AD">
              <w:rPr>
                <w:rStyle w:val="ui-provider"/>
                <w:rFonts w:ascii="Arial" w:hAnsi="Arial" w:cs="Arial"/>
              </w:rPr>
              <w:t xml:space="preserve">for when </w:t>
            </w:r>
            <w:r w:rsidRPr="005011AD">
              <w:rPr>
                <w:rStyle w:val="ui-provider"/>
                <w:rFonts w:ascii="Arial" w:hAnsi="Arial" w:cs="Arial"/>
              </w:rPr>
              <w:t xml:space="preserve">the trained advisor's </w:t>
            </w:r>
            <w:r w:rsidR="009D2966" w:rsidRPr="005011AD">
              <w:rPr>
                <w:rStyle w:val="ui-provider"/>
                <w:rFonts w:ascii="Arial" w:hAnsi="Arial" w:cs="Arial"/>
              </w:rPr>
              <w:t>is available</w:t>
            </w:r>
            <w:r w:rsidRPr="005011AD">
              <w:rPr>
                <w:rStyle w:val="ui-provider"/>
                <w:rFonts w:ascii="Arial" w:hAnsi="Arial" w:cs="Arial"/>
              </w:rPr>
              <w:t xml:space="preserve">. </w:t>
            </w:r>
          </w:p>
          <w:p w14:paraId="2C26A7B8" w14:textId="77777777" w:rsidR="005011AD" w:rsidRPr="005011AD" w:rsidRDefault="0041697F" w:rsidP="005011AD">
            <w:pPr>
              <w:pStyle w:val="ListParagraph"/>
              <w:numPr>
                <w:ilvl w:val="0"/>
                <w:numId w:val="8"/>
              </w:numPr>
              <w:rPr>
                <w:rStyle w:val="ui-provider"/>
                <w:rFonts w:ascii="Arial" w:hAnsi="Arial" w:cs="Arial"/>
              </w:rPr>
            </w:pPr>
            <w:r w:rsidRPr="005011AD">
              <w:rPr>
                <w:rStyle w:val="ui-provider"/>
                <w:rFonts w:ascii="Arial" w:hAnsi="Arial" w:cs="Arial"/>
              </w:rPr>
              <w:t xml:space="preserve">Patients will be discharged with a supply of NRT therefore they </w:t>
            </w:r>
            <w:r w:rsidRPr="005D3182">
              <w:rPr>
                <w:rStyle w:val="ui-provider"/>
                <w:rFonts w:ascii="Arial" w:hAnsi="Arial" w:cs="Arial"/>
                <w:b/>
                <w:bCs/>
              </w:rPr>
              <w:t>can often wait</w:t>
            </w:r>
            <w:r w:rsidRPr="005011AD">
              <w:rPr>
                <w:rStyle w:val="ui-provider"/>
                <w:rFonts w:ascii="Arial" w:hAnsi="Arial" w:cs="Arial"/>
              </w:rPr>
              <w:t xml:space="preserve"> until the advisor returns from leave. </w:t>
            </w:r>
          </w:p>
          <w:p w14:paraId="217056C5" w14:textId="49751801" w:rsidR="0041697F" w:rsidRPr="005011AD" w:rsidRDefault="0041697F" w:rsidP="005011AD">
            <w:pPr>
              <w:pStyle w:val="ListParagraph"/>
              <w:numPr>
                <w:ilvl w:val="0"/>
                <w:numId w:val="8"/>
              </w:numPr>
              <w:rPr>
                <w:rFonts w:ascii="Arial" w:hAnsi="Arial" w:cs="Arial"/>
              </w:rPr>
            </w:pPr>
            <w:r w:rsidRPr="005011AD">
              <w:rPr>
                <w:rStyle w:val="ui-provider"/>
                <w:rFonts w:ascii="Arial" w:hAnsi="Arial" w:cs="Arial"/>
              </w:rPr>
              <w:t>Ensure that staff are aware not to reject when the referrals arrive but refer onwards if the advisor will not return before the patient needs their first supply.</w:t>
            </w:r>
          </w:p>
          <w:p w14:paraId="76725175" w14:textId="0B1DFE1B" w:rsidR="00195A4B" w:rsidRPr="00195A4B" w:rsidRDefault="00195A4B">
            <w:pPr>
              <w:rPr>
                <w:rFonts w:ascii="Arial" w:hAnsi="Arial" w:cs="Arial"/>
              </w:rPr>
            </w:pPr>
          </w:p>
        </w:tc>
      </w:tr>
      <w:tr w:rsidR="00195A4B" w14:paraId="36A178DB" w14:textId="77777777" w:rsidTr="001F5546">
        <w:tc>
          <w:tcPr>
            <w:tcW w:w="9209" w:type="dxa"/>
            <w:shd w:val="clear" w:color="auto" w:fill="FF6D3A"/>
          </w:tcPr>
          <w:p w14:paraId="3CAF92DA" w14:textId="0D1BF204" w:rsidR="00457C53" w:rsidRPr="00457C53" w:rsidRDefault="00457C53" w:rsidP="00457C53">
            <w:pPr>
              <w:jc w:val="center"/>
              <w:rPr>
                <w:rFonts w:ascii="Arial" w:hAnsi="Arial" w:cs="Arial"/>
                <w:b/>
                <w:bCs/>
                <w:color w:val="FF6D3A"/>
                <w:sz w:val="28"/>
                <w:szCs w:val="28"/>
              </w:rPr>
            </w:pPr>
            <w:r w:rsidRPr="001F5546">
              <w:rPr>
                <w:rFonts w:ascii="Arial" w:hAnsi="Arial" w:cs="Arial"/>
                <w:b/>
                <w:bCs/>
                <w:sz w:val="28"/>
                <w:szCs w:val="28"/>
              </w:rPr>
              <w:t>‘Go Live’ Hints &amp; Tips</w:t>
            </w:r>
          </w:p>
        </w:tc>
      </w:tr>
      <w:tr w:rsidR="003C4CE3" w14:paraId="60AD83FE" w14:textId="77777777" w:rsidTr="002138EB">
        <w:tc>
          <w:tcPr>
            <w:tcW w:w="9209" w:type="dxa"/>
          </w:tcPr>
          <w:p w14:paraId="41A0B1E5" w14:textId="6BCCC584" w:rsidR="003C4CE3" w:rsidRDefault="003C4CE3">
            <w:pPr>
              <w:rPr>
                <w:rFonts w:ascii="Arial" w:hAnsi="Arial" w:cs="Arial"/>
              </w:rPr>
            </w:pPr>
            <w:r w:rsidRPr="00457C53">
              <w:rPr>
                <w:rFonts w:ascii="Arial" w:hAnsi="Arial" w:cs="Arial"/>
                <w:b/>
                <w:bCs/>
                <w:color w:val="0072CE"/>
              </w:rPr>
              <w:t>Electronic referral received as part of the hospital discharge process</w:t>
            </w:r>
            <w:r w:rsidR="006E01FB" w:rsidRPr="00457C53">
              <w:rPr>
                <w:rFonts w:ascii="Arial" w:hAnsi="Arial" w:cs="Arial"/>
                <w:b/>
                <w:bCs/>
                <w:color w:val="0072CE"/>
              </w:rPr>
              <w:t>.</w:t>
            </w:r>
            <w:r w:rsidR="006E01FB" w:rsidRPr="00457C53">
              <w:rPr>
                <w:rFonts w:ascii="Arial" w:hAnsi="Arial" w:cs="Arial"/>
                <w:color w:val="0072CE"/>
              </w:rPr>
              <w:t xml:space="preserve"> </w:t>
            </w:r>
            <w:r w:rsidR="0042419E" w:rsidRPr="00457C53">
              <w:rPr>
                <w:rFonts w:ascii="Arial" w:hAnsi="Arial" w:cs="Arial"/>
                <w:color w:val="0072CE"/>
              </w:rPr>
              <w:t xml:space="preserve">                               </w:t>
            </w:r>
            <w:r w:rsidR="00457C53">
              <w:rPr>
                <w:rFonts w:ascii="Arial" w:hAnsi="Arial" w:cs="Arial"/>
              </w:rPr>
              <w:t xml:space="preserve">Sometimes the </w:t>
            </w:r>
            <w:r w:rsidR="006E01FB" w:rsidRPr="00B2512F">
              <w:rPr>
                <w:rFonts w:ascii="Arial" w:hAnsi="Arial" w:cs="Arial"/>
              </w:rPr>
              <w:t>Patient might st</w:t>
            </w:r>
            <w:r w:rsidR="006C6E4F" w:rsidRPr="00B2512F">
              <w:rPr>
                <w:rFonts w:ascii="Arial" w:hAnsi="Arial" w:cs="Arial"/>
              </w:rPr>
              <w:t xml:space="preserve">ill be in hospital when you receive the referral – </w:t>
            </w:r>
            <w:r w:rsidR="006C6E4F" w:rsidRPr="005B6243">
              <w:rPr>
                <w:rFonts w:ascii="Arial" w:hAnsi="Arial" w:cs="Arial"/>
                <w:b/>
                <w:bCs/>
                <w:color w:val="4472C4" w:themeColor="accent1"/>
              </w:rPr>
              <w:t>this is OK</w:t>
            </w:r>
            <w:r w:rsidR="00681DE7" w:rsidRPr="005B6243">
              <w:rPr>
                <w:rFonts w:ascii="Arial" w:hAnsi="Arial" w:cs="Arial"/>
                <w:b/>
                <w:bCs/>
                <w:color w:val="4472C4" w:themeColor="accent1"/>
              </w:rPr>
              <w:t>,</w:t>
            </w:r>
            <w:r w:rsidR="00681DE7" w:rsidRPr="005B6243">
              <w:rPr>
                <w:rFonts w:ascii="Arial" w:hAnsi="Arial" w:cs="Arial"/>
                <w:color w:val="4472C4" w:themeColor="accent1"/>
              </w:rPr>
              <w:t xml:space="preserve"> </w:t>
            </w:r>
            <w:r w:rsidR="00681DE7" w:rsidRPr="00B2512F">
              <w:rPr>
                <w:rFonts w:ascii="Arial" w:hAnsi="Arial" w:cs="Arial"/>
              </w:rPr>
              <w:t xml:space="preserve">you can still </w:t>
            </w:r>
            <w:proofErr w:type="gramStart"/>
            <w:r w:rsidR="00681DE7" w:rsidRPr="00B2512F">
              <w:rPr>
                <w:rFonts w:ascii="Arial" w:hAnsi="Arial" w:cs="Arial"/>
              </w:rPr>
              <w:t>make arrangements</w:t>
            </w:r>
            <w:proofErr w:type="gramEnd"/>
            <w:r w:rsidR="00681DE7" w:rsidRPr="00B2512F">
              <w:rPr>
                <w:rFonts w:ascii="Arial" w:hAnsi="Arial" w:cs="Arial"/>
              </w:rPr>
              <w:t xml:space="preserve"> for first appointment.</w:t>
            </w:r>
          </w:p>
          <w:p w14:paraId="17778EC9" w14:textId="6A9FE5D5" w:rsidR="00457C53" w:rsidRPr="00B2512F" w:rsidRDefault="00457C53">
            <w:pPr>
              <w:rPr>
                <w:rFonts w:ascii="Arial" w:hAnsi="Arial" w:cs="Arial"/>
              </w:rPr>
            </w:pPr>
          </w:p>
        </w:tc>
      </w:tr>
      <w:tr w:rsidR="00457C53" w14:paraId="10723659" w14:textId="77777777" w:rsidTr="002138EB">
        <w:tc>
          <w:tcPr>
            <w:tcW w:w="9209" w:type="dxa"/>
          </w:tcPr>
          <w:p w14:paraId="5BD11DAA" w14:textId="3D6CB237" w:rsidR="00457C53" w:rsidRDefault="00457C53">
            <w:pPr>
              <w:rPr>
                <w:rFonts w:ascii="Arial" w:hAnsi="Arial" w:cs="Arial"/>
                <w:b/>
                <w:bCs/>
              </w:rPr>
            </w:pPr>
            <w:r>
              <w:rPr>
                <w:rFonts w:ascii="Arial" w:hAnsi="Arial" w:cs="Arial"/>
                <w:b/>
                <w:bCs/>
                <w:color w:val="0072CE"/>
              </w:rPr>
              <w:t>Unable to offer the service or rejecting the referral?</w:t>
            </w:r>
            <w:r w:rsidR="00EB6F7F">
              <w:rPr>
                <w:rFonts w:ascii="Arial" w:hAnsi="Arial" w:cs="Arial"/>
                <w:b/>
                <w:bCs/>
                <w:color w:val="0072CE"/>
              </w:rPr>
              <w:t xml:space="preserve">                                                       </w:t>
            </w:r>
            <w:r>
              <w:rPr>
                <w:rFonts w:ascii="Arial" w:hAnsi="Arial" w:cs="Arial"/>
                <w:b/>
                <w:bCs/>
                <w:color w:val="0072CE"/>
              </w:rPr>
              <w:t xml:space="preserve"> </w:t>
            </w:r>
            <w:r w:rsidRPr="00457C53">
              <w:rPr>
                <w:rFonts w:ascii="Arial" w:hAnsi="Arial" w:cs="Arial"/>
              </w:rPr>
              <w:t xml:space="preserve">You </w:t>
            </w:r>
            <w:r w:rsidR="005D3182" w:rsidRPr="00457C53">
              <w:rPr>
                <w:rFonts w:ascii="Arial" w:hAnsi="Arial" w:cs="Arial"/>
              </w:rPr>
              <w:t>cannot</w:t>
            </w:r>
            <w:r w:rsidRPr="00457C53">
              <w:rPr>
                <w:rFonts w:ascii="Arial" w:hAnsi="Arial" w:cs="Arial"/>
              </w:rPr>
              <w:t xml:space="preserve"> reject the referral without first clicking the </w:t>
            </w:r>
            <w:r w:rsidRPr="00457C53">
              <w:rPr>
                <w:rFonts w:ascii="Arial" w:hAnsi="Arial" w:cs="Arial"/>
                <w:b/>
                <w:bCs/>
              </w:rPr>
              <w:t>ACCEPT</w:t>
            </w:r>
            <w:r w:rsidRPr="00457C53">
              <w:rPr>
                <w:rFonts w:ascii="Arial" w:hAnsi="Arial" w:cs="Arial"/>
              </w:rPr>
              <w:t xml:space="preserve"> button. </w:t>
            </w:r>
            <w:r w:rsidR="00EB6F7F">
              <w:rPr>
                <w:rFonts w:ascii="Arial" w:hAnsi="Arial" w:cs="Arial"/>
              </w:rPr>
              <w:t xml:space="preserve">                                  </w:t>
            </w:r>
            <w:r w:rsidRPr="00457C53">
              <w:rPr>
                <w:rFonts w:ascii="Arial" w:hAnsi="Arial" w:cs="Arial"/>
              </w:rPr>
              <w:t>Once you have done this</w:t>
            </w:r>
            <w:r w:rsidR="000C0F11">
              <w:rPr>
                <w:rFonts w:ascii="Arial" w:hAnsi="Arial" w:cs="Arial"/>
              </w:rPr>
              <w:t>,</w:t>
            </w:r>
            <w:r w:rsidRPr="00457C53">
              <w:rPr>
                <w:rFonts w:ascii="Arial" w:hAnsi="Arial" w:cs="Arial"/>
              </w:rPr>
              <w:t xml:space="preserve"> </w:t>
            </w:r>
            <w:r w:rsidR="00EB6F7F" w:rsidRPr="005B6243">
              <w:rPr>
                <w:rFonts w:ascii="Arial" w:hAnsi="Arial" w:cs="Arial"/>
                <w:b/>
                <w:bCs/>
                <w:color w:val="4472C4" w:themeColor="accent1"/>
              </w:rPr>
              <w:t xml:space="preserve">please can </w:t>
            </w:r>
            <w:commentRangeStart w:id="0"/>
            <w:commentRangeStart w:id="1"/>
            <w:r w:rsidRPr="005B6243">
              <w:rPr>
                <w:rFonts w:ascii="Arial" w:hAnsi="Arial" w:cs="Arial"/>
                <w:b/>
                <w:bCs/>
                <w:color w:val="4472C4" w:themeColor="accent1"/>
              </w:rPr>
              <w:t>you</w:t>
            </w:r>
            <w:commentRangeEnd w:id="0"/>
            <w:r w:rsidR="00DD279C">
              <w:rPr>
                <w:rStyle w:val="CommentReference"/>
              </w:rPr>
              <w:commentReference w:id="0"/>
            </w:r>
            <w:commentRangeEnd w:id="1"/>
            <w:r w:rsidR="00071388">
              <w:rPr>
                <w:rStyle w:val="CommentReference"/>
              </w:rPr>
              <w:commentReference w:id="1"/>
            </w:r>
            <w:r w:rsidRPr="005B6243">
              <w:rPr>
                <w:rFonts w:ascii="Arial" w:hAnsi="Arial" w:cs="Arial"/>
                <w:color w:val="4472C4" w:themeColor="accent1"/>
              </w:rPr>
              <w:t xml:space="preserve"> </w:t>
            </w:r>
            <w:r w:rsidRPr="00457C53">
              <w:rPr>
                <w:rFonts w:ascii="Arial" w:hAnsi="Arial" w:cs="Arial"/>
              </w:rPr>
              <w:t>find another Pharmacy to refer the patient on to.</w:t>
            </w:r>
            <w:r w:rsidRPr="00457C53">
              <w:rPr>
                <w:rFonts w:ascii="Arial" w:hAnsi="Arial" w:cs="Arial"/>
                <w:b/>
                <w:bCs/>
              </w:rPr>
              <w:t xml:space="preserve"> </w:t>
            </w:r>
          </w:p>
          <w:p w14:paraId="19F96A5D" w14:textId="500BF4EA" w:rsidR="00B44ABB" w:rsidRPr="00457C53" w:rsidRDefault="00B44ABB">
            <w:pPr>
              <w:rPr>
                <w:rFonts w:ascii="Arial" w:hAnsi="Arial" w:cs="Arial"/>
              </w:rPr>
            </w:pPr>
          </w:p>
        </w:tc>
      </w:tr>
      <w:tr w:rsidR="00457C53" w14:paraId="47B7CA35" w14:textId="77777777" w:rsidTr="002138EB">
        <w:tc>
          <w:tcPr>
            <w:tcW w:w="9209" w:type="dxa"/>
          </w:tcPr>
          <w:p w14:paraId="3226EC87" w14:textId="5E56A784" w:rsidR="001F645C" w:rsidRDefault="00457C53">
            <w:pPr>
              <w:rPr>
                <w:rFonts w:ascii="Arial" w:hAnsi="Arial" w:cs="Arial"/>
                <w:b/>
                <w:bCs/>
                <w:color w:val="0072CE"/>
              </w:rPr>
            </w:pPr>
            <w:r w:rsidRPr="001F5546">
              <w:rPr>
                <w:rFonts w:ascii="Arial" w:hAnsi="Arial" w:cs="Arial"/>
                <w:b/>
                <w:bCs/>
                <w:color w:val="CB00BA"/>
              </w:rPr>
              <w:t xml:space="preserve">Contacting the Patient: </w:t>
            </w:r>
          </w:p>
          <w:p w14:paraId="047A7C9F" w14:textId="124F5AD5" w:rsidR="00457C53" w:rsidRDefault="001F645C">
            <w:pPr>
              <w:rPr>
                <w:rFonts w:ascii="Arial" w:hAnsi="Arial" w:cs="Arial"/>
              </w:rPr>
            </w:pPr>
            <w:r>
              <w:rPr>
                <w:rFonts w:ascii="Arial" w:hAnsi="Arial" w:cs="Arial"/>
              </w:rPr>
              <w:t>1.</w:t>
            </w:r>
            <w:r w:rsidR="00457C53" w:rsidRPr="00457C53">
              <w:rPr>
                <w:rFonts w:ascii="Arial" w:hAnsi="Arial" w:cs="Arial"/>
              </w:rPr>
              <w:t xml:space="preserve">Following receipt of the referral, the pharmacy </w:t>
            </w:r>
            <w:r w:rsidR="00457C53">
              <w:rPr>
                <w:rFonts w:ascii="Arial" w:hAnsi="Arial" w:cs="Arial"/>
              </w:rPr>
              <w:t>should</w:t>
            </w:r>
            <w:r w:rsidR="00457C53" w:rsidRPr="00457C53">
              <w:rPr>
                <w:rFonts w:ascii="Arial" w:hAnsi="Arial" w:cs="Arial"/>
              </w:rPr>
              <w:t xml:space="preserve"> contact the patient </w:t>
            </w:r>
            <w:r w:rsidR="00457C53" w:rsidRPr="00457C53">
              <w:rPr>
                <w:rFonts w:ascii="Arial" w:hAnsi="Arial" w:cs="Arial"/>
                <w:b/>
                <w:bCs/>
                <w:u w:val="single"/>
              </w:rPr>
              <w:t>within five working days</w:t>
            </w:r>
            <w:r w:rsidR="00457C53" w:rsidRPr="00457C53">
              <w:rPr>
                <w:rFonts w:ascii="Arial" w:hAnsi="Arial" w:cs="Arial"/>
              </w:rPr>
              <w:t xml:space="preserve"> to confirm </w:t>
            </w:r>
            <w:r w:rsidR="00EC1DDB">
              <w:rPr>
                <w:rFonts w:ascii="Arial" w:hAnsi="Arial" w:cs="Arial"/>
              </w:rPr>
              <w:t xml:space="preserve">patient AGREES to </w:t>
            </w:r>
            <w:r w:rsidR="00457C53" w:rsidRPr="00457C53">
              <w:rPr>
                <w:rFonts w:ascii="Arial" w:hAnsi="Arial" w:cs="Arial"/>
              </w:rPr>
              <w:t>participation in the service and arrange an initial consultation</w:t>
            </w:r>
            <w:r w:rsidR="00B44ABB">
              <w:rPr>
                <w:rFonts w:ascii="Arial" w:hAnsi="Arial" w:cs="Arial"/>
              </w:rPr>
              <w:t>.</w:t>
            </w:r>
            <w:r w:rsidR="00BD4717">
              <w:rPr>
                <w:rFonts w:ascii="Arial" w:hAnsi="Arial" w:cs="Arial"/>
              </w:rPr>
              <w:t xml:space="preserve"> </w:t>
            </w:r>
          </w:p>
          <w:p w14:paraId="35CA9AAA" w14:textId="2633D70D" w:rsidR="00BD4717" w:rsidRPr="00544FA8" w:rsidRDefault="00BD4717" w:rsidP="00BD4717">
            <w:pPr>
              <w:rPr>
                <w:rFonts w:ascii="Arial" w:hAnsi="Arial" w:cs="Arial"/>
                <w:color w:val="4472C4" w:themeColor="accent1"/>
              </w:rPr>
            </w:pPr>
            <w:r w:rsidRPr="00544FA8">
              <w:rPr>
                <w:rFonts w:ascii="Arial" w:hAnsi="Arial" w:cs="Arial"/>
                <w:color w:val="4472C4" w:themeColor="accent1"/>
              </w:rPr>
              <w:t xml:space="preserve">If the patient does NOT wish to use the service, we recommend adding the annotation </w:t>
            </w:r>
            <w:r w:rsidRPr="00544FA8">
              <w:rPr>
                <w:rFonts w:ascii="Arial" w:hAnsi="Arial" w:cs="Arial"/>
                <w:b/>
                <w:bCs/>
                <w:color w:val="4472C4" w:themeColor="accent1"/>
              </w:rPr>
              <w:t>‘Patient declined service’</w:t>
            </w:r>
            <w:r w:rsidRPr="00544FA8">
              <w:rPr>
                <w:rFonts w:ascii="Arial" w:hAnsi="Arial" w:cs="Arial"/>
                <w:color w:val="4472C4" w:themeColor="accent1"/>
              </w:rPr>
              <w:t xml:space="preserve"> rather than using the term rejection as this may be perceived as an inappropriate</w:t>
            </w:r>
            <w:r w:rsidR="006265CB">
              <w:rPr>
                <w:rFonts w:ascii="Arial" w:hAnsi="Arial" w:cs="Arial"/>
                <w:color w:val="4472C4" w:themeColor="accent1"/>
              </w:rPr>
              <w:t xml:space="preserve">/ unactioned </w:t>
            </w:r>
            <w:r w:rsidRPr="00544FA8">
              <w:rPr>
                <w:rFonts w:ascii="Arial" w:hAnsi="Arial" w:cs="Arial"/>
                <w:color w:val="4472C4" w:themeColor="accent1"/>
              </w:rPr>
              <w:t>referral.</w:t>
            </w:r>
          </w:p>
          <w:p w14:paraId="389C31AB" w14:textId="77777777" w:rsidR="00BD4717" w:rsidRPr="00544FA8" w:rsidRDefault="00BD4717" w:rsidP="00BD4717">
            <w:pPr>
              <w:rPr>
                <w:rFonts w:ascii="Arial" w:hAnsi="Arial" w:cs="Arial"/>
                <w:color w:val="4472C4" w:themeColor="accent1"/>
              </w:rPr>
            </w:pPr>
          </w:p>
          <w:p w14:paraId="466ECF78" w14:textId="1F71A7E8" w:rsidR="001F645C" w:rsidRPr="00B2512F" w:rsidRDefault="00183590" w:rsidP="001F645C">
            <w:pPr>
              <w:rPr>
                <w:rFonts w:ascii="Arial" w:hAnsi="Arial" w:cs="Arial"/>
              </w:rPr>
            </w:pPr>
            <w:r>
              <w:rPr>
                <w:rFonts w:ascii="Arial" w:hAnsi="Arial" w:cs="Arial"/>
              </w:rPr>
              <w:t xml:space="preserve">2. </w:t>
            </w:r>
            <w:r w:rsidR="001F645C" w:rsidRPr="00B2512F">
              <w:rPr>
                <w:rFonts w:ascii="Arial" w:hAnsi="Arial" w:cs="Arial"/>
              </w:rPr>
              <w:t xml:space="preserve">Please make </w:t>
            </w:r>
            <w:r w:rsidR="001F645C">
              <w:rPr>
                <w:rFonts w:ascii="Arial" w:hAnsi="Arial" w:cs="Arial"/>
              </w:rPr>
              <w:t xml:space="preserve">a minimum of </w:t>
            </w:r>
            <w:r w:rsidR="001F645C" w:rsidRPr="00B2512F">
              <w:rPr>
                <w:rFonts w:ascii="Arial" w:hAnsi="Arial" w:cs="Arial"/>
                <w:b/>
                <w:bCs/>
                <w:i/>
                <w:iCs/>
              </w:rPr>
              <w:t>three</w:t>
            </w:r>
            <w:r w:rsidR="001F645C" w:rsidRPr="00B2512F">
              <w:rPr>
                <w:rFonts w:ascii="Arial" w:hAnsi="Arial" w:cs="Arial"/>
              </w:rPr>
              <w:t xml:space="preserve"> attempts </w:t>
            </w:r>
            <w:r w:rsidR="001F645C" w:rsidRPr="00B44ABB">
              <w:rPr>
                <w:rFonts w:ascii="Arial" w:hAnsi="Arial" w:cs="Arial"/>
                <w:b/>
                <w:bCs/>
              </w:rPr>
              <w:t>over 5 days</w:t>
            </w:r>
            <w:r w:rsidR="001F645C" w:rsidRPr="00B2512F">
              <w:rPr>
                <w:rFonts w:ascii="Arial" w:hAnsi="Arial" w:cs="Arial"/>
              </w:rPr>
              <w:t xml:space="preserve"> to make </w:t>
            </w:r>
            <w:r w:rsidR="001F645C" w:rsidRPr="00B2512F">
              <w:rPr>
                <w:rFonts w:ascii="Arial" w:hAnsi="Arial" w:cs="Arial"/>
                <w:i/>
                <w:iCs/>
              </w:rPr>
              <w:t>an initial courtesy contact</w:t>
            </w:r>
            <w:r w:rsidR="001F645C" w:rsidRPr="00B2512F">
              <w:rPr>
                <w:rFonts w:ascii="Arial" w:hAnsi="Arial" w:cs="Arial"/>
              </w:rPr>
              <w:t xml:space="preserve"> with the service user to make their first appointment.</w:t>
            </w:r>
          </w:p>
          <w:p w14:paraId="241A0D9B" w14:textId="77777777" w:rsidR="001F645C" w:rsidRPr="00B2512F" w:rsidRDefault="001F645C" w:rsidP="001F645C">
            <w:pPr>
              <w:rPr>
                <w:rFonts w:ascii="Arial" w:hAnsi="Arial" w:cs="Arial"/>
              </w:rPr>
            </w:pPr>
          </w:p>
          <w:p w14:paraId="1688B313" w14:textId="0AA724D9" w:rsidR="001F645C" w:rsidRPr="00B2512F" w:rsidRDefault="006074FC" w:rsidP="001F645C">
            <w:pPr>
              <w:rPr>
                <w:rFonts w:ascii="Arial" w:hAnsi="Arial" w:cs="Arial"/>
              </w:rPr>
            </w:pPr>
            <w:r w:rsidRPr="00FD4E97">
              <w:rPr>
                <w:rFonts w:ascii="Arial" w:hAnsi="Arial" w:cs="Arial"/>
              </w:rPr>
              <w:t>Continu</w:t>
            </w:r>
            <w:r w:rsidR="00FD4E97">
              <w:rPr>
                <w:rFonts w:ascii="Arial" w:hAnsi="Arial" w:cs="Arial"/>
              </w:rPr>
              <w:t>ed</w:t>
            </w:r>
            <w:r w:rsidRPr="00FD4E97">
              <w:rPr>
                <w:rFonts w:ascii="Arial" w:hAnsi="Arial" w:cs="Arial"/>
              </w:rPr>
              <w:t xml:space="preserve"> </w:t>
            </w:r>
            <w:r w:rsidR="00FD4E97" w:rsidRPr="00FD4E97">
              <w:rPr>
                <w:rFonts w:ascii="Arial" w:hAnsi="Arial" w:cs="Arial"/>
              </w:rPr>
              <w:t xml:space="preserve">attempts should be made to </w:t>
            </w:r>
            <w:r w:rsidRPr="00FD4E97">
              <w:rPr>
                <w:rFonts w:ascii="Arial" w:hAnsi="Arial" w:cs="Arial"/>
              </w:rPr>
              <w:t xml:space="preserve">contact should be made with a </w:t>
            </w:r>
            <w:r w:rsidR="001F645C" w:rsidRPr="00FD4E97">
              <w:rPr>
                <w:rFonts w:ascii="Arial" w:hAnsi="Arial" w:cs="Arial"/>
              </w:rPr>
              <w:t xml:space="preserve">final contact attempt after </w:t>
            </w:r>
            <w:commentRangeStart w:id="2"/>
            <w:commentRangeStart w:id="3"/>
            <w:commentRangeStart w:id="4"/>
            <w:r w:rsidR="001F645C" w:rsidRPr="001F5546">
              <w:rPr>
                <w:rFonts w:ascii="Arial" w:hAnsi="Arial" w:cs="Arial"/>
              </w:rPr>
              <w:t>14</w:t>
            </w:r>
            <w:commentRangeEnd w:id="2"/>
            <w:r w:rsidR="001F645C" w:rsidRPr="00074D16">
              <w:rPr>
                <w:rStyle w:val="CommentReference"/>
                <w:rFonts w:ascii="Arial" w:hAnsi="Arial" w:cs="Arial"/>
              </w:rPr>
              <w:commentReference w:id="2"/>
            </w:r>
            <w:commentRangeEnd w:id="3"/>
            <w:r w:rsidR="001F645C" w:rsidRPr="00074D16">
              <w:rPr>
                <w:rStyle w:val="CommentReference"/>
                <w:rFonts w:ascii="Arial" w:hAnsi="Arial" w:cs="Arial"/>
              </w:rPr>
              <w:commentReference w:id="3"/>
            </w:r>
            <w:commentRangeEnd w:id="4"/>
            <w:r w:rsidR="00074D16">
              <w:rPr>
                <w:rStyle w:val="CommentReference"/>
              </w:rPr>
              <w:commentReference w:id="4"/>
            </w:r>
            <w:r w:rsidR="001F645C" w:rsidRPr="00FD4E97">
              <w:rPr>
                <w:rFonts w:ascii="Arial" w:hAnsi="Arial" w:cs="Arial"/>
              </w:rPr>
              <w:t xml:space="preserve"> days </w:t>
            </w:r>
            <w:r w:rsidRPr="00FD4E97">
              <w:rPr>
                <w:rFonts w:ascii="Arial" w:hAnsi="Arial" w:cs="Arial"/>
              </w:rPr>
              <w:t>noted in the record (</w:t>
            </w:r>
            <w:r w:rsidR="001F645C" w:rsidRPr="00FD4E97">
              <w:rPr>
                <w:rFonts w:ascii="Arial" w:hAnsi="Arial" w:cs="Arial"/>
              </w:rPr>
              <w:t>to arrange an initial appointment</w:t>
            </w:r>
            <w:r>
              <w:rPr>
                <w:rFonts w:ascii="Arial" w:hAnsi="Arial" w:cs="Arial"/>
              </w:rPr>
              <w:t>)</w:t>
            </w:r>
            <w:r w:rsidR="001F645C" w:rsidRPr="00B2512F">
              <w:rPr>
                <w:rFonts w:ascii="Arial" w:hAnsi="Arial" w:cs="Arial"/>
              </w:rPr>
              <w:t>.</w:t>
            </w:r>
          </w:p>
          <w:p w14:paraId="154AA97C" w14:textId="77777777" w:rsidR="001F645C" w:rsidRPr="00B2512F" w:rsidRDefault="001F645C" w:rsidP="001F645C">
            <w:pPr>
              <w:rPr>
                <w:rFonts w:ascii="Arial" w:hAnsi="Arial" w:cs="Arial"/>
              </w:rPr>
            </w:pPr>
          </w:p>
          <w:p w14:paraId="6C54BBC2" w14:textId="07114838" w:rsidR="001F645C" w:rsidRPr="00B44ABB" w:rsidRDefault="0006546A" w:rsidP="001F645C">
            <w:pPr>
              <w:rPr>
                <w:rFonts w:ascii="Arial" w:hAnsi="Arial" w:cs="Arial"/>
              </w:rPr>
            </w:pPr>
            <w:r>
              <w:rPr>
                <w:rFonts w:ascii="Arial" w:hAnsi="Arial" w:cs="Arial"/>
              </w:rPr>
              <w:t xml:space="preserve">3. </w:t>
            </w:r>
            <w:r w:rsidR="001F645C" w:rsidRPr="00B44ABB">
              <w:rPr>
                <w:rFonts w:ascii="Arial" w:hAnsi="Arial" w:cs="Arial"/>
              </w:rPr>
              <w:t>Keep a record of who was contacted and when.</w:t>
            </w:r>
          </w:p>
          <w:p w14:paraId="28717CE5" w14:textId="6B72F6F4" w:rsidR="001F645C" w:rsidRPr="00544FA8" w:rsidRDefault="001F645C" w:rsidP="001F645C">
            <w:pPr>
              <w:rPr>
                <w:rFonts w:ascii="Arial" w:hAnsi="Arial" w:cs="Arial"/>
                <w:color w:val="4472C4" w:themeColor="accent1"/>
              </w:rPr>
            </w:pPr>
            <w:r w:rsidRPr="00544FA8">
              <w:rPr>
                <w:rFonts w:ascii="Arial" w:hAnsi="Arial" w:cs="Arial"/>
                <w:color w:val="4472C4" w:themeColor="accent1"/>
              </w:rPr>
              <w:t xml:space="preserve">If the patient was not contactable, we recommend adding the annotation </w:t>
            </w:r>
            <w:r w:rsidRPr="00544FA8">
              <w:rPr>
                <w:rFonts w:ascii="Arial" w:hAnsi="Arial" w:cs="Arial"/>
                <w:b/>
                <w:bCs/>
                <w:color w:val="4472C4" w:themeColor="accent1"/>
              </w:rPr>
              <w:t>‘Patient was not contactable’</w:t>
            </w:r>
            <w:r w:rsidRPr="00544FA8">
              <w:rPr>
                <w:rFonts w:ascii="Arial" w:hAnsi="Arial" w:cs="Arial"/>
                <w:color w:val="4472C4" w:themeColor="accent1"/>
              </w:rPr>
              <w:t xml:space="preserve"> rather than using the term rejection as this may be perceived as an inappropriate </w:t>
            </w:r>
            <w:r w:rsidR="006265CB">
              <w:rPr>
                <w:rFonts w:ascii="Arial" w:hAnsi="Arial" w:cs="Arial"/>
                <w:color w:val="4472C4" w:themeColor="accent1"/>
              </w:rPr>
              <w:t>/ unactioned</w:t>
            </w:r>
            <w:r w:rsidR="006265CB" w:rsidRPr="00544FA8">
              <w:rPr>
                <w:rFonts w:ascii="Arial" w:hAnsi="Arial" w:cs="Arial"/>
                <w:color w:val="4472C4" w:themeColor="accent1"/>
              </w:rPr>
              <w:t xml:space="preserve"> referral</w:t>
            </w:r>
            <w:r w:rsidRPr="00544FA8">
              <w:rPr>
                <w:rFonts w:ascii="Arial" w:hAnsi="Arial" w:cs="Arial"/>
                <w:color w:val="4472C4" w:themeColor="accent1"/>
              </w:rPr>
              <w:t>.</w:t>
            </w:r>
          </w:p>
          <w:p w14:paraId="69F0BA71" w14:textId="77777777" w:rsidR="001F645C" w:rsidRDefault="001F645C">
            <w:pPr>
              <w:rPr>
                <w:rFonts w:ascii="Arial" w:hAnsi="Arial" w:cs="Arial"/>
              </w:rPr>
            </w:pPr>
          </w:p>
          <w:p w14:paraId="0A28AA49" w14:textId="69D82CED" w:rsidR="00B44ABB" w:rsidRDefault="0006546A">
            <w:pPr>
              <w:rPr>
                <w:rFonts w:ascii="Arial" w:hAnsi="Arial" w:cs="Arial"/>
                <w:b/>
                <w:bCs/>
                <w:color w:val="0072CE"/>
              </w:rPr>
            </w:pPr>
            <w:r>
              <w:rPr>
                <w:rFonts w:ascii="Arial" w:hAnsi="Arial" w:cs="Arial"/>
              </w:rPr>
              <w:t xml:space="preserve">4. </w:t>
            </w:r>
            <w:r w:rsidR="001F645C" w:rsidRPr="002138EB">
              <w:rPr>
                <w:rFonts w:ascii="Arial" w:hAnsi="Arial" w:cs="Arial"/>
              </w:rPr>
              <w:t>Establish how many days pharmacotherapy patient has</w:t>
            </w:r>
            <w:r w:rsidR="001F645C">
              <w:rPr>
                <w:rFonts w:ascii="Arial" w:hAnsi="Arial" w:cs="Arial"/>
              </w:rPr>
              <w:t xml:space="preserve"> </w:t>
            </w:r>
            <w:r w:rsidR="00AF00B2">
              <w:rPr>
                <w:rFonts w:ascii="Arial" w:hAnsi="Arial" w:cs="Arial"/>
              </w:rPr>
              <w:t xml:space="preserve">left </w:t>
            </w:r>
            <w:r w:rsidR="001F645C" w:rsidRPr="002138EB">
              <w:rPr>
                <w:rFonts w:ascii="Arial" w:hAnsi="Arial" w:cs="Arial"/>
              </w:rPr>
              <w:t>to inform urgency of 1</w:t>
            </w:r>
            <w:r w:rsidR="001F645C" w:rsidRPr="002138EB">
              <w:rPr>
                <w:rFonts w:ascii="Arial" w:hAnsi="Arial" w:cs="Arial"/>
                <w:vertAlign w:val="superscript"/>
              </w:rPr>
              <w:t>st</w:t>
            </w:r>
            <w:r w:rsidR="001F645C" w:rsidRPr="002138EB">
              <w:rPr>
                <w:rFonts w:ascii="Arial" w:hAnsi="Arial" w:cs="Arial"/>
              </w:rPr>
              <w:t xml:space="preserve"> appointment</w:t>
            </w:r>
            <w:r w:rsidR="001F645C">
              <w:rPr>
                <w:rFonts w:ascii="Arial" w:hAnsi="Arial" w:cs="Arial"/>
              </w:rPr>
              <w:t xml:space="preserve"> </w:t>
            </w:r>
            <w:r w:rsidR="00AF00B2">
              <w:rPr>
                <w:rFonts w:ascii="Arial" w:hAnsi="Arial" w:cs="Arial"/>
              </w:rPr>
              <w:t xml:space="preserve">date </w:t>
            </w:r>
            <w:r w:rsidR="001F645C">
              <w:rPr>
                <w:rFonts w:ascii="Arial" w:hAnsi="Arial" w:cs="Arial"/>
              </w:rPr>
              <w:t xml:space="preserve">and help form </w:t>
            </w:r>
            <w:r w:rsidR="001F645C" w:rsidRPr="00B44ABB">
              <w:rPr>
                <w:rFonts w:ascii="Arial" w:hAnsi="Arial" w:cs="Arial"/>
              </w:rPr>
              <w:t>a follow-up appointment cycle</w:t>
            </w:r>
            <w:r w:rsidR="001F645C">
              <w:rPr>
                <w:rFonts w:ascii="Arial" w:hAnsi="Arial" w:cs="Arial"/>
              </w:rPr>
              <w:t>. Use a diary to help schedule the appointment cycle for each patient.</w:t>
            </w:r>
          </w:p>
          <w:p w14:paraId="2706B76E" w14:textId="3EBD721F" w:rsidR="001F645C" w:rsidRPr="00457C53" w:rsidRDefault="001F645C">
            <w:pPr>
              <w:rPr>
                <w:rFonts w:ascii="Arial" w:hAnsi="Arial" w:cs="Arial"/>
                <w:b/>
                <w:bCs/>
                <w:color w:val="0072CE"/>
              </w:rPr>
            </w:pPr>
          </w:p>
        </w:tc>
      </w:tr>
      <w:tr w:rsidR="003C4CE3" w14:paraId="5E402F7E" w14:textId="77777777" w:rsidTr="002138EB">
        <w:tc>
          <w:tcPr>
            <w:tcW w:w="9209" w:type="dxa"/>
          </w:tcPr>
          <w:p w14:paraId="6CF8008C" w14:textId="3AB766A3" w:rsidR="00B44ABB" w:rsidRDefault="00672BBC">
            <w:pPr>
              <w:rPr>
                <w:rFonts w:ascii="Arial" w:hAnsi="Arial" w:cs="Arial"/>
              </w:rPr>
            </w:pPr>
            <w:r w:rsidRPr="001F5546">
              <w:rPr>
                <w:rFonts w:ascii="Arial" w:hAnsi="Arial" w:cs="Arial"/>
                <w:b/>
                <w:bCs/>
                <w:color w:val="CB00BA"/>
              </w:rPr>
              <w:lastRenderedPageBreak/>
              <w:t>Initial Appointment:</w:t>
            </w:r>
            <w:r w:rsidRPr="001F5546">
              <w:rPr>
                <w:rFonts w:ascii="Arial" w:hAnsi="Arial" w:cs="Arial"/>
                <w:color w:val="CB00BA"/>
              </w:rPr>
              <w:t xml:space="preserve"> </w:t>
            </w:r>
            <w:r w:rsidR="00F82A20" w:rsidRPr="00B2512F">
              <w:rPr>
                <w:rFonts w:ascii="Arial" w:hAnsi="Arial" w:cs="Arial"/>
              </w:rPr>
              <w:t>Provide monitoring</w:t>
            </w:r>
            <w:r w:rsidR="00677AC3" w:rsidRPr="00B2512F">
              <w:rPr>
                <w:rFonts w:ascii="Arial" w:hAnsi="Arial" w:cs="Arial"/>
              </w:rPr>
              <w:t xml:space="preserve">, </w:t>
            </w:r>
            <w:r w:rsidR="00F82A20" w:rsidRPr="00B2512F">
              <w:rPr>
                <w:rFonts w:ascii="Arial" w:hAnsi="Arial" w:cs="Arial"/>
              </w:rPr>
              <w:t>advice</w:t>
            </w:r>
            <w:r w:rsidR="00677AC3" w:rsidRPr="00B2512F">
              <w:rPr>
                <w:rFonts w:ascii="Arial" w:hAnsi="Arial" w:cs="Arial"/>
              </w:rPr>
              <w:t xml:space="preserve">, </w:t>
            </w:r>
            <w:r w:rsidR="004F62D3" w:rsidRPr="00B2512F">
              <w:rPr>
                <w:rFonts w:ascii="Arial" w:hAnsi="Arial" w:cs="Arial"/>
              </w:rPr>
              <w:t>motivation,</w:t>
            </w:r>
            <w:r w:rsidR="00677AC3" w:rsidRPr="00B2512F">
              <w:rPr>
                <w:rFonts w:ascii="Arial" w:hAnsi="Arial" w:cs="Arial"/>
              </w:rPr>
              <w:t xml:space="preserve"> and pharmacotherapy as appropriate to the level of service</w:t>
            </w:r>
            <w:r w:rsidR="00B44ABB">
              <w:rPr>
                <w:rFonts w:ascii="Arial" w:hAnsi="Arial" w:cs="Arial"/>
              </w:rPr>
              <w:t xml:space="preserve">. </w:t>
            </w:r>
            <w:r w:rsidR="00DC0B3C">
              <w:rPr>
                <w:rFonts w:ascii="Arial" w:hAnsi="Arial" w:cs="Arial"/>
              </w:rPr>
              <w:t>Any i</w:t>
            </w:r>
            <w:r w:rsidR="00DC0B3C" w:rsidRPr="00DC0B3C">
              <w:rPr>
                <w:rFonts w:ascii="Arial" w:hAnsi="Arial" w:cs="Arial"/>
              </w:rPr>
              <w:t xml:space="preserve">nterim appointments, </w:t>
            </w:r>
            <w:r w:rsidR="00DC0B3C">
              <w:rPr>
                <w:rFonts w:ascii="Arial" w:hAnsi="Arial" w:cs="Arial"/>
              </w:rPr>
              <w:t xml:space="preserve">if necessary, </w:t>
            </w:r>
            <w:r w:rsidR="00DC0B3C" w:rsidRPr="00DC0B3C">
              <w:rPr>
                <w:rFonts w:ascii="Arial" w:hAnsi="Arial" w:cs="Arial"/>
              </w:rPr>
              <w:t>should be no more than two weeks apart to overlap NRT supply so that it does not run out on the day of the appointment.</w:t>
            </w:r>
          </w:p>
          <w:p w14:paraId="00D3F3E4" w14:textId="5954E1B8" w:rsidR="00DC0B3C" w:rsidRPr="00B2512F" w:rsidRDefault="00DC0B3C">
            <w:pPr>
              <w:rPr>
                <w:rFonts w:ascii="Arial" w:hAnsi="Arial" w:cs="Arial"/>
              </w:rPr>
            </w:pPr>
          </w:p>
        </w:tc>
      </w:tr>
      <w:tr w:rsidR="003C4CE3" w14:paraId="6FFCD8D4" w14:textId="77777777" w:rsidTr="002138EB">
        <w:tc>
          <w:tcPr>
            <w:tcW w:w="9209" w:type="dxa"/>
          </w:tcPr>
          <w:p w14:paraId="6CD53B40" w14:textId="1E10C4C8" w:rsidR="003C4CE3" w:rsidRPr="00B2512F" w:rsidRDefault="00113D94">
            <w:pPr>
              <w:rPr>
                <w:rFonts w:ascii="Arial" w:hAnsi="Arial" w:cs="Arial"/>
              </w:rPr>
            </w:pPr>
            <w:r w:rsidRPr="001F5546">
              <w:rPr>
                <w:rFonts w:ascii="Arial" w:hAnsi="Arial" w:cs="Arial"/>
                <w:b/>
                <w:bCs/>
                <w:color w:val="CB00BA"/>
              </w:rPr>
              <w:t>W</w:t>
            </w:r>
            <w:r w:rsidR="009F38A8" w:rsidRPr="001F5546">
              <w:rPr>
                <w:rFonts w:ascii="Arial" w:hAnsi="Arial" w:cs="Arial"/>
                <w:b/>
                <w:bCs/>
                <w:color w:val="CB00BA"/>
              </w:rPr>
              <w:t xml:space="preserve">eek </w:t>
            </w:r>
            <w:r w:rsidR="00677AC3" w:rsidRPr="001F5546">
              <w:rPr>
                <w:rFonts w:ascii="Arial" w:hAnsi="Arial" w:cs="Arial"/>
                <w:b/>
                <w:bCs/>
                <w:color w:val="CB00BA"/>
              </w:rPr>
              <w:t xml:space="preserve">Four </w:t>
            </w:r>
            <w:r w:rsidR="00DC0B3C" w:rsidRPr="001F5546">
              <w:rPr>
                <w:rFonts w:ascii="Arial" w:hAnsi="Arial" w:cs="Arial"/>
                <w:b/>
                <w:bCs/>
                <w:color w:val="CB00BA"/>
              </w:rPr>
              <w:t>A</w:t>
            </w:r>
            <w:r w:rsidR="00677AC3" w:rsidRPr="001F5546">
              <w:rPr>
                <w:rFonts w:ascii="Arial" w:hAnsi="Arial" w:cs="Arial"/>
                <w:b/>
                <w:bCs/>
                <w:color w:val="CB00BA"/>
              </w:rPr>
              <w:t>ppointment:</w:t>
            </w:r>
            <w:r w:rsidR="00677AC3" w:rsidRPr="001F5546">
              <w:rPr>
                <w:rFonts w:ascii="Arial" w:hAnsi="Arial" w:cs="Arial"/>
                <w:color w:val="CB00BA"/>
              </w:rPr>
              <w:t xml:space="preserve"> </w:t>
            </w:r>
            <w:r w:rsidR="00677AC3" w:rsidRPr="00B2512F">
              <w:rPr>
                <w:rFonts w:ascii="Arial" w:hAnsi="Arial" w:cs="Arial"/>
              </w:rPr>
              <w:t xml:space="preserve">Check </w:t>
            </w:r>
            <w:r w:rsidR="009F38A8" w:rsidRPr="00B2512F">
              <w:rPr>
                <w:rFonts w:ascii="Arial" w:hAnsi="Arial" w:cs="Arial"/>
              </w:rPr>
              <w:t>for a successful quit attempt by using CO monitor to validate quit success.</w:t>
            </w:r>
            <w:r w:rsidR="00DC0B3C">
              <w:rPr>
                <w:rFonts w:ascii="Arial" w:hAnsi="Arial" w:cs="Arial"/>
              </w:rPr>
              <w:t xml:space="preserve"> </w:t>
            </w:r>
            <w:r w:rsidR="008E0282">
              <w:rPr>
                <w:rFonts w:ascii="Arial" w:hAnsi="Arial" w:cs="Arial"/>
              </w:rPr>
              <w:t>‘</w:t>
            </w:r>
            <w:r w:rsidR="00DC0B3C" w:rsidRPr="00DC0B3C">
              <w:rPr>
                <w:rFonts w:ascii="Arial" w:hAnsi="Arial" w:cs="Arial"/>
                <w:i/>
                <w:iCs/>
              </w:rPr>
              <w:t>A successful quit is defined as self-reported abstinence checked using CO monitoring of less than 10 parts per million (ppm) at 4 weeks after the quit date</w:t>
            </w:r>
            <w:r w:rsidR="008E0282">
              <w:rPr>
                <w:rFonts w:ascii="Arial" w:hAnsi="Arial" w:cs="Arial"/>
                <w:i/>
                <w:iCs/>
              </w:rPr>
              <w:t>’</w:t>
            </w:r>
            <w:r w:rsidR="00DC0B3C" w:rsidRPr="00DC0B3C">
              <w:rPr>
                <w:rFonts w:ascii="Arial" w:hAnsi="Arial" w:cs="Arial"/>
                <w:i/>
                <w:iCs/>
              </w:rPr>
              <w:t>.</w:t>
            </w:r>
          </w:p>
          <w:p w14:paraId="58A267D5" w14:textId="77777777" w:rsidR="003138B1" w:rsidRDefault="003138B1">
            <w:pPr>
              <w:rPr>
                <w:rFonts w:ascii="Arial" w:hAnsi="Arial" w:cs="Arial"/>
              </w:rPr>
            </w:pPr>
          </w:p>
          <w:p w14:paraId="763F992F" w14:textId="77777777" w:rsidR="009F38A8" w:rsidRDefault="009F38A8">
            <w:pPr>
              <w:rPr>
                <w:rFonts w:ascii="Arial" w:hAnsi="Arial" w:cs="Arial"/>
              </w:rPr>
            </w:pPr>
            <w:r w:rsidRPr="00B2512F">
              <w:rPr>
                <w:rFonts w:ascii="Arial" w:hAnsi="Arial" w:cs="Arial"/>
              </w:rPr>
              <w:t>Attempt to re-engage with People ‘lost to the service’ at week four.</w:t>
            </w:r>
          </w:p>
          <w:p w14:paraId="50D1BA69" w14:textId="77777777" w:rsidR="000933FF" w:rsidRDefault="000933FF">
            <w:pPr>
              <w:rPr>
                <w:rFonts w:ascii="Arial" w:hAnsi="Arial" w:cs="Arial"/>
              </w:rPr>
            </w:pPr>
          </w:p>
          <w:p w14:paraId="43B85FD5" w14:textId="48456B51" w:rsidR="000933FF" w:rsidRPr="002F7DBC" w:rsidRDefault="000933FF">
            <w:pPr>
              <w:rPr>
                <w:rFonts w:ascii="Arial" w:hAnsi="Arial" w:cs="Arial"/>
                <w:b/>
                <w:bCs/>
                <w:color w:val="00B050"/>
              </w:rPr>
            </w:pPr>
            <w:r w:rsidRPr="002F7DBC">
              <w:rPr>
                <w:rFonts w:ascii="Arial" w:hAnsi="Arial" w:cs="Arial"/>
                <w:b/>
                <w:bCs/>
                <w:color w:val="00B050"/>
              </w:rPr>
              <w:t xml:space="preserve">NEW: Please </w:t>
            </w:r>
            <w:r w:rsidR="002F7DBC" w:rsidRPr="002F7DBC">
              <w:rPr>
                <w:rFonts w:ascii="Arial" w:hAnsi="Arial" w:cs="Arial"/>
                <w:b/>
                <w:bCs/>
                <w:color w:val="00B050"/>
              </w:rPr>
              <w:t>update new fields in Pharmoutcomes with Quit Date details</w:t>
            </w:r>
            <w:r w:rsidR="00D44C72">
              <w:rPr>
                <w:rFonts w:ascii="Arial" w:hAnsi="Arial" w:cs="Arial"/>
                <w:b/>
                <w:bCs/>
                <w:color w:val="00B050"/>
              </w:rPr>
              <w:t xml:space="preserve"> as this will hel</w:t>
            </w:r>
            <w:r w:rsidR="00C96D69">
              <w:rPr>
                <w:rFonts w:ascii="Arial" w:hAnsi="Arial" w:cs="Arial"/>
                <w:b/>
                <w:bCs/>
                <w:color w:val="00B050"/>
              </w:rPr>
              <w:t>p the CURE team to run the Quit Data report.</w:t>
            </w:r>
          </w:p>
          <w:p w14:paraId="741F4DE9" w14:textId="2AB764CA" w:rsidR="00DC0B3C" w:rsidRPr="00B2512F" w:rsidRDefault="00DC0B3C">
            <w:pPr>
              <w:rPr>
                <w:rFonts w:ascii="Arial" w:hAnsi="Arial" w:cs="Arial"/>
              </w:rPr>
            </w:pPr>
          </w:p>
        </w:tc>
      </w:tr>
      <w:tr w:rsidR="00871166" w14:paraId="65E0EE3B" w14:textId="77777777" w:rsidTr="002138EB">
        <w:tc>
          <w:tcPr>
            <w:tcW w:w="9209" w:type="dxa"/>
          </w:tcPr>
          <w:p w14:paraId="44A14990" w14:textId="0EC4BABD" w:rsidR="00871166" w:rsidRPr="00B2512F" w:rsidRDefault="00871166">
            <w:pPr>
              <w:rPr>
                <w:rFonts w:ascii="Arial" w:hAnsi="Arial" w:cs="Arial"/>
              </w:rPr>
            </w:pPr>
            <w:r w:rsidRPr="001F5546">
              <w:rPr>
                <w:rFonts w:ascii="Arial" w:hAnsi="Arial" w:cs="Arial"/>
                <w:b/>
                <w:bCs/>
                <w:color w:val="CB00BA"/>
              </w:rPr>
              <w:t>Week Twelve</w:t>
            </w:r>
            <w:r w:rsidR="00DC0B3C" w:rsidRPr="001F5546">
              <w:rPr>
                <w:rFonts w:ascii="Arial" w:hAnsi="Arial" w:cs="Arial"/>
                <w:b/>
                <w:bCs/>
                <w:color w:val="CB00BA"/>
              </w:rPr>
              <w:t xml:space="preserve"> </w:t>
            </w:r>
            <w:r w:rsidR="008E0282" w:rsidRPr="001F5546">
              <w:rPr>
                <w:rFonts w:ascii="Arial" w:hAnsi="Arial" w:cs="Arial"/>
                <w:b/>
                <w:bCs/>
                <w:color w:val="CB00BA"/>
              </w:rPr>
              <w:t>Appointment:</w:t>
            </w:r>
            <w:r w:rsidRPr="001F5546">
              <w:rPr>
                <w:rFonts w:ascii="Arial" w:hAnsi="Arial" w:cs="Arial"/>
                <w:color w:val="CB00BA"/>
              </w:rPr>
              <w:t xml:space="preserve"> </w:t>
            </w:r>
            <w:r w:rsidRPr="00B2512F">
              <w:rPr>
                <w:rFonts w:ascii="Arial" w:hAnsi="Arial" w:cs="Arial"/>
              </w:rPr>
              <w:t>Re-check quit success with CO monitoring</w:t>
            </w:r>
            <w:r w:rsidR="00D838BC" w:rsidRPr="00B2512F">
              <w:rPr>
                <w:rFonts w:ascii="Arial" w:hAnsi="Arial" w:cs="Arial"/>
              </w:rPr>
              <w:t xml:space="preserve">; discontinue pharmacotherapy (if patient has not already) </w:t>
            </w:r>
          </w:p>
          <w:p w14:paraId="7D2B4AF6" w14:textId="77777777" w:rsidR="000E1C50" w:rsidRPr="00B2512F" w:rsidRDefault="000E1C50">
            <w:pPr>
              <w:rPr>
                <w:rFonts w:ascii="Arial" w:hAnsi="Arial" w:cs="Arial"/>
              </w:rPr>
            </w:pPr>
          </w:p>
          <w:p w14:paraId="693B557B" w14:textId="77777777" w:rsidR="00C96D69" w:rsidRDefault="00C96D69" w:rsidP="00C96D69">
            <w:pPr>
              <w:rPr>
                <w:rFonts w:ascii="Arial" w:hAnsi="Arial" w:cs="Arial"/>
                <w:b/>
                <w:bCs/>
                <w:color w:val="00B050"/>
              </w:rPr>
            </w:pPr>
            <w:r w:rsidRPr="002F7DBC">
              <w:rPr>
                <w:rFonts w:ascii="Arial" w:hAnsi="Arial" w:cs="Arial"/>
                <w:b/>
                <w:bCs/>
                <w:color w:val="00B050"/>
              </w:rPr>
              <w:t>NEW: Please update new fields in Pharmoutcomes with Quit Date details</w:t>
            </w:r>
            <w:r>
              <w:rPr>
                <w:rFonts w:ascii="Arial" w:hAnsi="Arial" w:cs="Arial"/>
                <w:b/>
                <w:bCs/>
                <w:color w:val="00B050"/>
              </w:rPr>
              <w:t xml:space="preserve"> as this will help the CURE team to run the Quit Data report.</w:t>
            </w:r>
          </w:p>
          <w:p w14:paraId="3D765D4C" w14:textId="77777777" w:rsidR="00DD30DC" w:rsidRPr="002F7DBC" w:rsidRDefault="00DD30DC" w:rsidP="00C96D69">
            <w:pPr>
              <w:rPr>
                <w:rFonts w:ascii="Arial" w:hAnsi="Arial" w:cs="Arial"/>
                <w:b/>
                <w:bCs/>
                <w:color w:val="00B050"/>
              </w:rPr>
            </w:pPr>
          </w:p>
          <w:p w14:paraId="0297BA0D" w14:textId="1EC9A6F8" w:rsidR="000E1C50" w:rsidRDefault="000E1C50">
            <w:pPr>
              <w:rPr>
                <w:rFonts w:ascii="Arial" w:hAnsi="Arial" w:cs="Arial"/>
              </w:rPr>
            </w:pPr>
            <w:r w:rsidRPr="00B2512F">
              <w:rPr>
                <w:rFonts w:ascii="Arial" w:hAnsi="Arial" w:cs="Arial"/>
              </w:rPr>
              <w:t xml:space="preserve">Record progress in your electronic system and notify the patients </w:t>
            </w:r>
            <w:r w:rsidR="00117024" w:rsidRPr="00B2512F">
              <w:rPr>
                <w:rFonts w:ascii="Arial" w:hAnsi="Arial" w:cs="Arial"/>
              </w:rPr>
              <w:t>GP of the quit status outcome (28 days &amp; 84 days)</w:t>
            </w:r>
            <w:r w:rsidR="003138B1">
              <w:rPr>
                <w:rFonts w:ascii="Arial" w:hAnsi="Arial" w:cs="Arial"/>
              </w:rPr>
              <w:t>.</w:t>
            </w:r>
          </w:p>
          <w:p w14:paraId="43AD2E95" w14:textId="357378E0" w:rsidR="008E0282" w:rsidRPr="00B2512F" w:rsidRDefault="008E0282">
            <w:pPr>
              <w:rPr>
                <w:rFonts w:ascii="Arial" w:hAnsi="Arial" w:cs="Arial"/>
              </w:rPr>
            </w:pPr>
          </w:p>
        </w:tc>
      </w:tr>
    </w:tbl>
    <w:p w14:paraId="6DB5D0F5" w14:textId="2AA75EB1" w:rsidR="00D42F9B" w:rsidRPr="00EE23E8" w:rsidRDefault="00D42F9B" w:rsidP="00D42F9B">
      <w:pPr>
        <w:rPr>
          <w:rFonts w:ascii="Arial" w:hAnsi="Arial" w:cs="Arial"/>
          <w:b/>
          <w:bCs/>
          <w:i/>
          <w:iCs/>
          <w:sz w:val="18"/>
          <w:szCs w:val="18"/>
        </w:rPr>
      </w:pPr>
      <w:r w:rsidRPr="00EE23E8">
        <w:rPr>
          <w:rFonts w:ascii="Arial" w:hAnsi="Arial" w:cs="Arial"/>
          <w:b/>
          <w:bCs/>
          <w:i/>
          <w:iCs/>
          <w:sz w:val="18"/>
          <w:szCs w:val="18"/>
        </w:rPr>
        <w:t>Source: NHS England NHS Smoking Cessation – TCAM toolkit.</w:t>
      </w:r>
    </w:p>
    <w:p w14:paraId="16308397" w14:textId="18871701" w:rsidR="00FA52F0" w:rsidRPr="008E0282" w:rsidRDefault="008E0282" w:rsidP="00D303D7">
      <w:pPr>
        <w:rPr>
          <w:rFonts w:ascii="Arial" w:hAnsi="Arial" w:cs="Arial"/>
        </w:rPr>
      </w:pPr>
      <w:r>
        <w:rPr>
          <w:rFonts w:ascii="Arial" w:hAnsi="Arial" w:cs="Arial"/>
          <w:b/>
          <w:bCs/>
        </w:rPr>
        <w:t xml:space="preserve">Further Resources </w:t>
      </w:r>
      <w:r w:rsidR="00D303D7" w:rsidRPr="008E0282">
        <w:rPr>
          <w:rFonts w:ascii="Arial" w:hAnsi="Arial" w:cs="Arial"/>
        </w:rPr>
        <w:t xml:space="preserve">  </w:t>
      </w:r>
    </w:p>
    <w:p w14:paraId="36AB35DA" w14:textId="78C41A43" w:rsidR="00D303D7" w:rsidRPr="008E0282" w:rsidRDefault="001F5546" w:rsidP="00122673">
      <w:pPr>
        <w:pStyle w:val="ListParagraph"/>
        <w:numPr>
          <w:ilvl w:val="0"/>
          <w:numId w:val="7"/>
        </w:numPr>
        <w:rPr>
          <w:rStyle w:val="Hyperlink"/>
          <w:rFonts w:ascii="Arial" w:hAnsi="Arial" w:cs="Arial"/>
          <w:color w:val="auto"/>
          <w:u w:val="none"/>
        </w:rPr>
      </w:pPr>
      <w:hyperlink r:id="rId15" w:history="1">
        <w:r w:rsidR="00D303D7" w:rsidRPr="008E0282">
          <w:rPr>
            <w:rStyle w:val="Hyperlink"/>
            <w:rFonts w:ascii="Arial" w:hAnsi="Arial" w:cs="Arial"/>
          </w:rPr>
          <w:t>Smoking Cessation Service - FAQs - Community Pharmacy England (cpe.org.uk)</w:t>
        </w:r>
      </w:hyperlink>
    </w:p>
    <w:p w14:paraId="4498C51F" w14:textId="77777777" w:rsidR="00122673" w:rsidRPr="008E0282" w:rsidRDefault="00122673" w:rsidP="00122673">
      <w:pPr>
        <w:pStyle w:val="ListParagraph"/>
        <w:rPr>
          <w:rFonts w:ascii="Arial" w:hAnsi="Arial" w:cs="Arial"/>
        </w:rPr>
      </w:pPr>
    </w:p>
    <w:p w14:paraId="463F3929" w14:textId="5B944FEC" w:rsidR="00B35766" w:rsidRPr="008E0282" w:rsidRDefault="002A76D1" w:rsidP="00122673">
      <w:pPr>
        <w:pStyle w:val="ListParagraph"/>
        <w:numPr>
          <w:ilvl w:val="0"/>
          <w:numId w:val="7"/>
        </w:numPr>
        <w:rPr>
          <w:rStyle w:val="Hyperlink"/>
          <w:rFonts w:ascii="Arial" w:hAnsi="Arial" w:cs="Arial"/>
        </w:rPr>
      </w:pPr>
      <w:r w:rsidRPr="004F2285">
        <w:rPr>
          <w:rFonts w:ascii="Arial" w:hAnsi="Arial" w:cs="Arial"/>
          <w:b/>
          <w:bCs/>
        </w:rPr>
        <w:t>‘</w:t>
      </w:r>
      <w:r w:rsidR="001B636A" w:rsidRPr="004F2285">
        <w:rPr>
          <w:rFonts w:ascii="Arial" w:hAnsi="Arial" w:cs="Arial"/>
        </w:rPr>
        <w:t>A</w:t>
      </w:r>
      <w:r w:rsidRPr="004F2285">
        <w:rPr>
          <w:rFonts w:ascii="Arial" w:hAnsi="Arial" w:cs="Arial"/>
        </w:rPr>
        <w:t>ccept</w:t>
      </w:r>
      <w:r w:rsidR="004F2285" w:rsidRPr="004F2285">
        <w:rPr>
          <w:rFonts w:ascii="Arial" w:hAnsi="Arial" w:cs="Arial"/>
        </w:rPr>
        <w:t>ing</w:t>
      </w:r>
      <w:r w:rsidRPr="004F2285">
        <w:rPr>
          <w:rFonts w:ascii="Arial" w:hAnsi="Arial" w:cs="Arial"/>
        </w:rPr>
        <w:t xml:space="preserve">’ the referral </w:t>
      </w:r>
      <w:r w:rsidR="001B636A" w:rsidRPr="004F2285">
        <w:rPr>
          <w:rFonts w:ascii="Arial" w:hAnsi="Arial" w:cs="Arial"/>
        </w:rPr>
        <w:t>t</w:t>
      </w:r>
      <w:r w:rsidR="00293AEF" w:rsidRPr="004F2285">
        <w:rPr>
          <w:rFonts w:ascii="Arial" w:hAnsi="Arial" w:cs="Arial"/>
        </w:rPr>
        <w:t>raining</w:t>
      </w:r>
      <w:r w:rsidR="00293AEF" w:rsidRPr="008E0282">
        <w:rPr>
          <w:rFonts w:ascii="Arial" w:hAnsi="Arial" w:cs="Arial"/>
        </w:rPr>
        <w:t xml:space="preserve"> Video </w:t>
      </w:r>
      <w:r w:rsidR="001B636A" w:rsidRPr="008E0282">
        <w:rPr>
          <w:rFonts w:ascii="Arial" w:hAnsi="Arial" w:cs="Arial"/>
        </w:rPr>
        <w:t xml:space="preserve"> </w:t>
      </w:r>
      <w:hyperlink r:id="rId16" w:history="1">
        <w:r w:rsidR="00293AEF" w:rsidRPr="008E0282">
          <w:rPr>
            <w:rStyle w:val="Hyperlink"/>
            <w:rFonts w:ascii="Arial" w:hAnsi="Arial" w:cs="Arial"/>
          </w:rPr>
          <w:t>Pinnacle Media (pharmoutcomes.org)</w:t>
        </w:r>
      </w:hyperlink>
    </w:p>
    <w:p w14:paraId="432F5A24" w14:textId="7F800E42" w:rsidR="005D1454" w:rsidRPr="00D97AB3" w:rsidRDefault="00EC724F" w:rsidP="00122673">
      <w:pPr>
        <w:pStyle w:val="ListParagraph"/>
        <w:numPr>
          <w:ilvl w:val="0"/>
          <w:numId w:val="7"/>
        </w:numPr>
        <w:rPr>
          <w:rStyle w:val="Hyperlink"/>
          <w:rFonts w:ascii="Arial" w:hAnsi="Arial" w:cs="Arial"/>
          <w:color w:val="auto"/>
          <w:u w:val="none"/>
        </w:rPr>
      </w:pPr>
      <w:r w:rsidRPr="009A0494">
        <w:rPr>
          <w:rFonts w:ascii="Arial" w:hAnsi="Arial" w:cs="Arial"/>
          <w:b/>
          <w:bCs/>
        </w:rPr>
        <w:t>Rej</w:t>
      </w:r>
      <w:r w:rsidR="005D1454" w:rsidRPr="009A0494">
        <w:rPr>
          <w:rFonts w:ascii="Arial" w:hAnsi="Arial" w:cs="Arial"/>
          <w:b/>
          <w:bCs/>
        </w:rPr>
        <w:t xml:space="preserve">ection Training </w:t>
      </w:r>
      <w:r w:rsidRPr="009A0494">
        <w:rPr>
          <w:rFonts w:ascii="Arial" w:hAnsi="Arial" w:cs="Arial"/>
          <w:b/>
          <w:bCs/>
        </w:rPr>
        <w:t>Video</w:t>
      </w:r>
      <w:r w:rsidRPr="008E0282">
        <w:rPr>
          <w:rFonts w:ascii="Arial" w:hAnsi="Arial" w:cs="Arial"/>
        </w:rPr>
        <w:t xml:space="preserve"> </w:t>
      </w:r>
      <w:hyperlink r:id="rId17" w:history="1">
        <w:r w:rsidR="005D1454" w:rsidRPr="008E0282">
          <w:rPr>
            <w:rStyle w:val="Hyperlink"/>
            <w:rFonts w:ascii="Arial" w:hAnsi="Arial" w:cs="Arial"/>
          </w:rPr>
          <w:t>Pinnacle Media (pharmoutcomes.org)</w:t>
        </w:r>
      </w:hyperlink>
    </w:p>
    <w:p w14:paraId="2A3CF78B" w14:textId="1F2014EC" w:rsidR="00122673" w:rsidRPr="00885BE4" w:rsidRDefault="00885BE4" w:rsidP="00C161F0">
      <w:pPr>
        <w:pStyle w:val="ListParagraph"/>
        <w:numPr>
          <w:ilvl w:val="0"/>
          <w:numId w:val="7"/>
        </w:numPr>
        <w:rPr>
          <w:rFonts w:ascii="Arial" w:hAnsi="Arial" w:cs="Arial"/>
        </w:rPr>
      </w:pPr>
      <w:r w:rsidRPr="004F2285">
        <w:rPr>
          <w:b/>
          <w:bCs/>
        </w:rPr>
        <w:t>O</w:t>
      </w:r>
      <w:r w:rsidRPr="004F2285">
        <w:rPr>
          <w:rFonts w:ascii="Arial" w:hAnsi="Arial" w:cs="Arial"/>
          <w:b/>
          <w:bCs/>
          <w:color w:val="000000"/>
          <w:shd w:val="clear" w:color="auto" w:fill="FFFFFF"/>
        </w:rPr>
        <w:t xml:space="preserve">utcomes </w:t>
      </w:r>
      <w:r w:rsidR="009A0494" w:rsidRPr="004F2285">
        <w:rPr>
          <w:rFonts w:ascii="Arial" w:hAnsi="Arial" w:cs="Arial"/>
          <w:b/>
          <w:bCs/>
          <w:color w:val="000000"/>
          <w:shd w:val="clear" w:color="auto" w:fill="FFFFFF"/>
        </w:rPr>
        <w:t xml:space="preserve">notification </w:t>
      </w:r>
      <w:r w:rsidRPr="004F2285">
        <w:rPr>
          <w:rFonts w:ascii="Arial" w:hAnsi="Arial" w:cs="Arial"/>
          <w:b/>
          <w:bCs/>
          <w:color w:val="000000"/>
          <w:shd w:val="clear" w:color="auto" w:fill="FFFFFF"/>
        </w:rPr>
        <w:t>Training</w:t>
      </w:r>
      <w:r>
        <w:rPr>
          <w:rFonts w:ascii="Arial" w:hAnsi="Arial" w:cs="Arial"/>
          <w:color w:val="000000"/>
          <w:shd w:val="clear" w:color="auto" w:fill="FFFFFF"/>
        </w:rPr>
        <w:t xml:space="preserve"> Video</w:t>
      </w:r>
      <w:r w:rsidRPr="00885BE4">
        <w:rPr>
          <w:rFonts w:ascii="Arial" w:hAnsi="Arial" w:cs="Arial"/>
          <w:color w:val="000000"/>
          <w:shd w:val="clear" w:color="auto" w:fill="FFFFFF"/>
        </w:rPr>
        <w:t> </w:t>
      </w:r>
      <w:hyperlink r:id="rId18" w:history="1">
        <w:r w:rsidR="00D97AB3" w:rsidRPr="00885BE4">
          <w:rPr>
            <w:rStyle w:val="Hyperlink"/>
            <w:rFonts w:ascii="Arial" w:hAnsi="Arial" w:cs="Arial"/>
            <w:bdr w:val="none" w:sz="0" w:space="0" w:color="auto" w:frame="1"/>
            <w:shd w:val="clear" w:color="auto" w:fill="FFFFFF"/>
          </w:rPr>
          <w:t>Pinnacle Media (pharmoutcomes.org)</w:t>
        </w:r>
      </w:hyperlink>
      <w:r w:rsidR="00D97AB3" w:rsidRPr="00885BE4">
        <w:rPr>
          <w:rFonts w:ascii="Arial" w:hAnsi="Arial" w:cs="Arial"/>
          <w:color w:val="000000"/>
          <w:shd w:val="clear" w:color="auto" w:fill="FFFFFF"/>
        </w:rPr>
        <w:t>   </w:t>
      </w:r>
    </w:p>
    <w:p w14:paraId="366F6237" w14:textId="60635F2C" w:rsidR="00C85BC6" w:rsidRPr="008E0282" w:rsidRDefault="00C85BC6" w:rsidP="001F5546">
      <w:pPr>
        <w:pStyle w:val="ListParagraph"/>
        <w:rPr>
          <w:rFonts w:ascii="Arial" w:hAnsi="Arial" w:cs="Arial"/>
        </w:rPr>
      </w:pPr>
      <w:r w:rsidRPr="008E0282">
        <w:rPr>
          <w:rFonts w:ascii="Arial" w:hAnsi="Arial" w:cs="Arial"/>
          <w:b/>
          <w:bCs/>
        </w:rPr>
        <w:t xml:space="preserve">For queries about a referral </w:t>
      </w:r>
      <w:r w:rsidR="00122673" w:rsidRPr="008E0282">
        <w:rPr>
          <w:rFonts w:ascii="Arial" w:hAnsi="Arial" w:cs="Arial"/>
          <w:b/>
          <w:bCs/>
        </w:rPr>
        <w:t>c</w:t>
      </w:r>
      <w:r w:rsidRPr="008E0282">
        <w:rPr>
          <w:rFonts w:ascii="Arial" w:hAnsi="Arial" w:cs="Arial"/>
          <w:b/>
          <w:bCs/>
        </w:rPr>
        <w:t>ontact:</w:t>
      </w:r>
      <w:r w:rsidRPr="008E0282">
        <w:rPr>
          <w:rFonts w:ascii="Arial" w:hAnsi="Arial" w:cs="Arial"/>
        </w:rPr>
        <w:t xml:space="preserve"> AcuteCureService@uhl-tr.nhs.uk  </w:t>
      </w:r>
    </w:p>
    <w:p w14:paraId="6BEBAA17" w14:textId="1915A134" w:rsidR="00F24030" w:rsidRDefault="00122673" w:rsidP="00D47955">
      <w:pPr>
        <w:jc w:val="center"/>
        <w:rPr>
          <w:rFonts w:ascii="Arial" w:hAnsi="Arial" w:cs="Arial"/>
        </w:rPr>
      </w:pPr>
      <w:r w:rsidRPr="00B01E68">
        <w:rPr>
          <w:rFonts w:ascii="Arial" w:hAnsi="Arial" w:cs="Arial"/>
          <w:noProof/>
        </w:rPr>
        <mc:AlternateContent>
          <mc:Choice Requires="wps">
            <w:drawing>
              <wp:anchor distT="45720" distB="45720" distL="114300" distR="114300" simplePos="0" relativeHeight="251658240" behindDoc="0" locked="0" layoutInCell="1" allowOverlap="1" wp14:anchorId="5CC8DCCD" wp14:editId="1B37920E">
                <wp:simplePos x="0" y="0"/>
                <wp:positionH relativeFrom="margin">
                  <wp:posOffset>1517650</wp:posOffset>
                </wp:positionH>
                <wp:positionV relativeFrom="paragraph">
                  <wp:posOffset>4445</wp:posOffset>
                </wp:positionV>
                <wp:extent cx="2063750" cy="255905"/>
                <wp:effectExtent l="0" t="0" r="12700" b="10795"/>
                <wp:wrapSquare wrapText="bothSides"/>
                <wp:docPr id="131409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55905"/>
                        </a:xfrm>
                        <a:prstGeom prst="rect">
                          <a:avLst/>
                        </a:prstGeom>
                        <a:solidFill>
                          <a:srgbClr val="FFFFFF"/>
                        </a:solidFill>
                        <a:ln w="9525">
                          <a:solidFill>
                            <a:srgbClr val="000000"/>
                          </a:solidFill>
                          <a:miter lim="800000"/>
                          <a:headEnd/>
                          <a:tailEnd/>
                        </a:ln>
                      </wps:spPr>
                      <wps:txbx>
                        <w:txbxContent>
                          <w:p w14:paraId="3BE357A7" w14:textId="4B992301" w:rsidR="00B01E68" w:rsidRPr="00B01E68" w:rsidRDefault="00B01E68">
                            <w:pPr>
                              <w:rPr>
                                <w:rFonts w:ascii="Arial" w:hAnsi="Arial" w:cs="Arial"/>
                                <w:sz w:val="18"/>
                                <w:szCs w:val="18"/>
                              </w:rPr>
                            </w:pPr>
                            <w:r w:rsidRPr="00122673">
                              <w:rPr>
                                <w:rFonts w:ascii="Arial" w:hAnsi="Arial" w:cs="Arial"/>
                                <w:b/>
                                <w:bCs/>
                                <w:sz w:val="18"/>
                                <w:szCs w:val="18"/>
                              </w:rPr>
                              <w:t xml:space="preserve">Version </w:t>
                            </w:r>
                            <w:r w:rsidR="004F2285">
                              <w:rPr>
                                <w:rFonts w:ascii="Arial" w:hAnsi="Arial" w:cs="Arial"/>
                                <w:b/>
                                <w:bCs/>
                                <w:sz w:val="18"/>
                                <w:szCs w:val="18"/>
                              </w:rPr>
                              <w:t>Updated</w:t>
                            </w:r>
                            <w:r w:rsidRPr="00B01E68">
                              <w:rPr>
                                <w:rFonts w:ascii="Arial" w:hAnsi="Arial" w:cs="Arial"/>
                                <w:sz w:val="18"/>
                                <w:szCs w:val="18"/>
                              </w:rPr>
                              <w:t xml:space="preserve"> </w:t>
                            </w:r>
                            <w:r w:rsidR="008E0282">
                              <w:rPr>
                                <w:rFonts w:ascii="Arial" w:hAnsi="Arial" w:cs="Arial"/>
                                <w:sz w:val="18"/>
                                <w:szCs w:val="18"/>
                              </w:rPr>
                              <w:t>July</w:t>
                            </w:r>
                            <w:r w:rsidRPr="00B01E68">
                              <w:rPr>
                                <w:rFonts w:ascii="Arial" w:hAnsi="Arial" w:cs="Arial"/>
                                <w:sz w:val="18"/>
                                <w:szCs w:val="18"/>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8DCCD" id="_x0000_t202" coordsize="21600,21600" o:spt="202" path="m,l,21600r21600,l21600,xe">
                <v:stroke joinstyle="miter"/>
                <v:path gradientshapeok="t" o:connecttype="rect"/>
              </v:shapetype>
              <v:shape id="Text Box 2" o:spid="_x0000_s1026" type="#_x0000_t202" style="position:absolute;left:0;text-align:left;margin-left:119.5pt;margin-top:.35pt;width:162.5pt;height:20.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VEAIAAB8EAAAOAAAAZHJzL2Uyb0RvYy54bWysU81u2zAMvg/YOwi6L3a8uG2MOEWXLsOA&#10;7gdo9wCyLMfCZFGTlNjZ05eS3TTrtsswHQRSpD6SH8nV9dApchDWSdAlnc9SSoTmUEu9K+m3h+2b&#10;K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">
                <v:textbox>
                  <w:txbxContent>
                    <w:p w14:paraId="3BE357A7" w14:textId="4B992301" w:rsidR="00B01E68" w:rsidRPr="00B01E68" w:rsidRDefault="00B01E68">
                      <w:pPr>
                        <w:rPr>
                          <w:rFonts w:ascii="Arial" w:hAnsi="Arial" w:cs="Arial"/>
                          <w:sz w:val="18"/>
                          <w:szCs w:val="18"/>
                        </w:rPr>
                      </w:pPr>
                      <w:r w:rsidRPr="00122673">
                        <w:rPr>
                          <w:rFonts w:ascii="Arial" w:hAnsi="Arial" w:cs="Arial"/>
                          <w:b/>
                          <w:bCs/>
                          <w:sz w:val="18"/>
                          <w:szCs w:val="18"/>
                        </w:rPr>
                        <w:t xml:space="preserve">Version </w:t>
                      </w:r>
                      <w:r w:rsidR="004F2285">
                        <w:rPr>
                          <w:rFonts w:ascii="Arial" w:hAnsi="Arial" w:cs="Arial"/>
                          <w:b/>
                          <w:bCs/>
                          <w:sz w:val="18"/>
                          <w:szCs w:val="18"/>
                        </w:rPr>
                        <w:t>Updated</w:t>
                      </w:r>
                      <w:r w:rsidRPr="00B01E68">
                        <w:rPr>
                          <w:rFonts w:ascii="Arial" w:hAnsi="Arial" w:cs="Arial"/>
                          <w:sz w:val="18"/>
                          <w:szCs w:val="18"/>
                        </w:rPr>
                        <w:t xml:space="preserve"> </w:t>
                      </w:r>
                      <w:r w:rsidR="008E0282">
                        <w:rPr>
                          <w:rFonts w:ascii="Arial" w:hAnsi="Arial" w:cs="Arial"/>
                          <w:sz w:val="18"/>
                          <w:szCs w:val="18"/>
                        </w:rPr>
                        <w:t>July</w:t>
                      </w:r>
                      <w:r w:rsidRPr="00B01E68">
                        <w:rPr>
                          <w:rFonts w:ascii="Arial" w:hAnsi="Arial" w:cs="Arial"/>
                          <w:sz w:val="18"/>
                          <w:szCs w:val="18"/>
                        </w:rPr>
                        <w:t xml:space="preserve"> 2024</w:t>
                      </w:r>
                    </w:p>
                  </w:txbxContent>
                </v:textbox>
                <w10:wrap type="square" anchorx="margin"/>
              </v:shape>
            </w:pict>
          </mc:Fallback>
        </mc:AlternateContent>
      </w:r>
    </w:p>
    <w:sectPr w:rsidR="00F24030">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CONNELL, Margie (UNIVERSITY HOSPITALS OF NORTHAMPTONSHIRE - RNQ)" w:date="2024-07-29T13:40:00Z" w:initials="MO">
    <w:p w14:paraId="556EB1C2" w14:textId="77777777" w:rsidR="00DD279C" w:rsidRDefault="00DD279C" w:rsidP="00DD279C">
      <w:pPr>
        <w:pStyle w:val="CommentText"/>
      </w:pPr>
      <w:r>
        <w:rPr>
          <w:rStyle w:val="CommentReference"/>
        </w:rPr>
        <w:annotationRef/>
      </w:r>
      <w:r>
        <w:t>In the PO training videos it says that the contractor rejects the referrals and then the Trust keeps an eye out for rejections and it is the TRUST who selects another Pharmacy .. What are we saying in LLR ? I was going to include the training video , but will leave it out if you want contractors to make ‘onward’ referrals if they can not provide the service. PLEASE ADVISE</w:t>
      </w:r>
    </w:p>
  </w:comment>
  <w:comment w:id="1" w:author="Rajshri Owen " w:date="2024-07-31T13:04:00Z" w:initials="RO">
    <w:p w14:paraId="14D5DC9F" w14:textId="77777777" w:rsidR="00071388" w:rsidRDefault="00071388" w:rsidP="00071388">
      <w:pPr>
        <w:pStyle w:val="CommentText"/>
      </w:pPr>
      <w:r>
        <w:rPr>
          <w:rStyle w:val="CommentReference"/>
        </w:rPr>
        <w:annotationRef/>
      </w:r>
      <w:r>
        <w:t xml:space="preserve">Shall we keep to the service spec ? </w:t>
      </w:r>
    </w:p>
  </w:comment>
  <w:comment w:id="2" w:author="Rajshri Owen " w:date="2024-07-25T16:35:00Z" w:initials="RO">
    <w:p w14:paraId="55A9504F" w14:textId="65799A3B" w:rsidR="001F645C" w:rsidRDefault="001F645C" w:rsidP="001F645C">
      <w:pPr>
        <w:pStyle w:val="CommentText"/>
      </w:pPr>
      <w:r>
        <w:rPr>
          <w:rStyle w:val="CommentReference"/>
        </w:rPr>
        <w:annotationRef/>
      </w:r>
      <w:r>
        <w:t xml:space="preserve">Before I change this back to 5 as per service spec did we agree this CURE team for LLR? </w:t>
      </w:r>
    </w:p>
  </w:comment>
  <w:comment w:id="3" w:author="O'CONNELL, Margie (UNIVERSITY HOSPITALS OF NORTHAMPTONSHIRE - RNQ)" w:date="2024-07-29T09:15:00Z" w:initials="MO">
    <w:p w14:paraId="5B7AD5BE" w14:textId="77777777" w:rsidR="001F645C" w:rsidRDefault="001F645C" w:rsidP="001F645C">
      <w:pPr>
        <w:pStyle w:val="CommentText"/>
      </w:pPr>
      <w:r>
        <w:rPr>
          <w:rStyle w:val="CommentReference"/>
        </w:rPr>
        <w:annotationRef/>
      </w:r>
      <w:r>
        <w:t>We did agree to a one last attempt at 14/7</w:t>
      </w:r>
    </w:p>
  </w:comment>
  <w:comment w:id="4" w:author="Rajshri Owen " w:date="2024-07-31T13:11:00Z" w:initials="RO">
    <w:p w14:paraId="75AC8C4B" w14:textId="77777777" w:rsidR="00074D16" w:rsidRDefault="00074D16" w:rsidP="00074D16">
      <w:pPr>
        <w:pStyle w:val="CommentText"/>
      </w:pPr>
      <w:r>
        <w:rPr>
          <w:rStyle w:val="CommentReference"/>
        </w:rPr>
        <w:annotationRef/>
      </w:r>
      <w:r>
        <w:t xml:space="preserve">OK will leave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6EB1C2" w15:done="1"/>
  <w15:commentEx w15:paraId="14D5DC9F" w15:paraIdParent="556EB1C2" w15:done="1"/>
  <w15:commentEx w15:paraId="55A9504F" w15:done="1"/>
  <w15:commentEx w15:paraId="5B7AD5BE" w15:paraIdParent="55A9504F" w15:done="1"/>
  <w15:commentEx w15:paraId="75AC8C4B" w15:paraIdParent="55A950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E969FE" w16cex:dateUtc="2024-07-29T12:40:00Z"/>
  <w16cex:commentExtensible w16cex:durableId="39023ED5" w16cex:dateUtc="2024-07-31T12:04:00Z"/>
  <w16cex:commentExtensible w16cex:durableId="79E0A114" w16cex:dateUtc="2024-07-25T15:35:00Z"/>
  <w16cex:commentExtensible w16cex:durableId="64461194" w16cex:dateUtc="2024-07-29T08:15:00Z"/>
  <w16cex:commentExtensible w16cex:durableId="112B36B6" w16cex:dateUtc="2024-07-3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6EB1C2" w16cid:durableId="2EE969FE"/>
  <w16cid:commentId w16cid:paraId="14D5DC9F" w16cid:durableId="39023ED5"/>
  <w16cid:commentId w16cid:paraId="55A9504F" w16cid:durableId="79E0A114"/>
  <w16cid:commentId w16cid:paraId="5B7AD5BE" w16cid:durableId="64461194"/>
  <w16cid:commentId w16cid:paraId="75AC8C4B" w16cid:durableId="112B36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00377" w14:textId="77777777" w:rsidR="00DE060F" w:rsidRDefault="00DE060F" w:rsidP="000E5AC1">
      <w:pPr>
        <w:spacing w:after="0" w:line="240" w:lineRule="auto"/>
      </w:pPr>
      <w:r>
        <w:separator/>
      </w:r>
    </w:p>
  </w:endnote>
  <w:endnote w:type="continuationSeparator" w:id="0">
    <w:p w14:paraId="6E8CF70D" w14:textId="77777777" w:rsidR="00DE060F" w:rsidRDefault="00DE060F" w:rsidP="000E5AC1">
      <w:pPr>
        <w:spacing w:after="0" w:line="240" w:lineRule="auto"/>
      </w:pPr>
      <w:r>
        <w:continuationSeparator/>
      </w:r>
    </w:p>
  </w:endnote>
  <w:endnote w:type="continuationNotice" w:id="1">
    <w:p w14:paraId="27F4453D" w14:textId="77777777" w:rsidR="00DE2976" w:rsidRDefault="00DE2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2D0F" w14:textId="77777777" w:rsidR="00DE060F" w:rsidRDefault="00DE060F" w:rsidP="000E5AC1">
      <w:pPr>
        <w:spacing w:after="0" w:line="240" w:lineRule="auto"/>
      </w:pPr>
      <w:r>
        <w:separator/>
      </w:r>
    </w:p>
  </w:footnote>
  <w:footnote w:type="continuationSeparator" w:id="0">
    <w:p w14:paraId="4995FD7E" w14:textId="77777777" w:rsidR="00DE060F" w:rsidRDefault="00DE060F" w:rsidP="000E5AC1">
      <w:pPr>
        <w:spacing w:after="0" w:line="240" w:lineRule="auto"/>
      </w:pPr>
      <w:r>
        <w:continuationSeparator/>
      </w:r>
    </w:p>
  </w:footnote>
  <w:footnote w:type="continuationNotice" w:id="1">
    <w:p w14:paraId="0873A179" w14:textId="77777777" w:rsidR="00DE2976" w:rsidRDefault="00DE2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315D" w14:textId="18FDE3ED" w:rsidR="000E5AC1" w:rsidRDefault="00744DD6" w:rsidP="00744DD6">
    <w:pPr>
      <w:pStyle w:val="Header"/>
      <w:jc w:val="center"/>
    </w:pPr>
    <w:r>
      <w:rPr>
        <w:noProof/>
      </w:rPr>
      <w:drawing>
        <wp:inline distT="0" distB="0" distL="0" distR="0" wp14:anchorId="71454810" wp14:editId="09EA6F4C">
          <wp:extent cx="1653540" cy="621171"/>
          <wp:effectExtent l="0" t="0" r="3810" b="7620"/>
          <wp:docPr id="106779957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42438" name="Picture 1" descr="A logo with text on i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498" cy="632049"/>
                  </a:xfrm>
                  <a:prstGeom prst="rect">
                    <a:avLst/>
                  </a:prstGeom>
                  <a:noFill/>
                  <a:ln>
                    <a:noFill/>
                  </a:ln>
                </pic:spPr>
              </pic:pic>
            </a:graphicData>
          </a:graphic>
        </wp:inline>
      </w:drawing>
    </w:r>
    <w:r>
      <w:rPr>
        <w:noProof/>
      </w:rPr>
      <w:drawing>
        <wp:inline distT="0" distB="0" distL="0" distR="0" wp14:anchorId="04098843" wp14:editId="7CBD18ED">
          <wp:extent cx="1577860" cy="723900"/>
          <wp:effectExtent l="0" t="0" r="3810" b="0"/>
          <wp:docPr id="2124833982" name="Picture 212483398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5049" cy="736374"/>
                  </a:xfrm>
                  <a:prstGeom prst="rect">
                    <a:avLst/>
                  </a:prstGeom>
                  <a:noFill/>
                  <a:ln>
                    <a:noFill/>
                  </a:ln>
                </pic:spPr>
              </pic:pic>
            </a:graphicData>
          </a:graphic>
        </wp:inline>
      </w:drawing>
    </w:r>
    <w:r>
      <w:rPr>
        <w:noProof/>
      </w:rPr>
      <w:drawing>
        <wp:inline distT="0" distB="0" distL="0" distR="0" wp14:anchorId="5F1DB04C" wp14:editId="11012C1A">
          <wp:extent cx="1735964" cy="667678"/>
          <wp:effectExtent l="0" t="0" r="0" b="0"/>
          <wp:docPr id="154391699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16726" name="Picture 1" descr="A close-up of a logo&#10;&#10;Description automatically generated"/>
                  <pic:cNvPicPr/>
                </pic:nvPicPr>
                <pic:blipFill>
                  <a:blip r:embed="rId3"/>
                  <a:stretch>
                    <a:fillRect/>
                  </a:stretch>
                </pic:blipFill>
                <pic:spPr>
                  <a:xfrm>
                    <a:off x="0" y="0"/>
                    <a:ext cx="1756305" cy="675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0CED"/>
    <w:multiLevelType w:val="hybridMultilevel"/>
    <w:tmpl w:val="4CE6A2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A625A0F"/>
    <w:multiLevelType w:val="multilevel"/>
    <w:tmpl w:val="81FC1C3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1142DDC"/>
    <w:multiLevelType w:val="hybridMultilevel"/>
    <w:tmpl w:val="24F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360D9"/>
    <w:multiLevelType w:val="hybridMultilevel"/>
    <w:tmpl w:val="4B20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E7337E"/>
    <w:multiLevelType w:val="hybridMultilevel"/>
    <w:tmpl w:val="B05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06B3C"/>
    <w:multiLevelType w:val="hybridMultilevel"/>
    <w:tmpl w:val="2CA2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C1471"/>
    <w:multiLevelType w:val="hybridMultilevel"/>
    <w:tmpl w:val="83D85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140178">
    <w:abstractNumId w:val="5"/>
  </w:num>
  <w:num w:numId="2" w16cid:durableId="1546869761">
    <w:abstractNumId w:val="3"/>
  </w:num>
  <w:num w:numId="3" w16cid:durableId="677460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1894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9064965">
    <w:abstractNumId w:val="0"/>
  </w:num>
  <w:num w:numId="6" w16cid:durableId="31469333">
    <w:abstractNumId w:val="6"/>
  </w:num>
  <w:num w:numId="7" w16cid:durableId="860121931">
    <w:abstractNumId w:val="4"/>
  </w:num>
  <w:num w:numId="8" w16cid:durableId="1682514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CONNELL, Margie (UNIVERSITY HOSPITALS OF NORTHAMPTONSHIRE - RNQ)">
    <w15:presenceInfo w15:providerId="AD" w15:userId="S::margieo'connell@nhs.net::e136b765-b1bb-4514-8064-7eff98ba6388"/>
  </w15:person>
  <w15:person w15:author="Rajshri Owen ">
    <w15:presenceInfo w15:providerId="None" w15:userId="Rajshri Owe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72"/>
    <w:rsid w:val="000605B1"/>
    <w:rsid w:val="000621FD"/>
    <w:rsid w:val="0006546A"/>
    <w:rsid w:val="00071388"/>
    <w:rsid w:val="00074D16"/>
    <w:rsid w:val="00080584"/>
    <w:rsid w:val="000933FF"/>
    <w:rsid w:val="000A60BE"/>
    <w:rsid w:val="000C0F11"/>
    <w:rsid w:val="000E1C50"/>
    <w:rsid w:val="000E558D"/>
    <w:rsid w:val="000E5AC1"/>
    <w:rsid w:val="000E5BB9"/>
    <w:rsid w:val="000F2604"/>
    <w:rsid w:val="001075EC"/>
    <w:rsid w:val="00110F04"/>
    <w:rsid w:val="00112758"/>
    <w:rsid w:val="00113D94"/>
    <w:rsid w:val="00117024"/>
    <w:rsid w:val="0011760F"/>
    <w:rsid w:val="00121B47"/>
    <w:rsid w:val="00122673"/>
    <w:rsid w:val="00131E5A"/>
    <w:rsid w:val="00140C04"/>
    <w:rsid w:val="00151D13"/>
    <w:rsid w:val="001753E4"/>
    <w:rsid w:val="00183590"/>
    <w:rsid w:val="00195A4B"/>
    <w:rsid w:val="00196C42"/>
    <w:rsid w:val="001B5C14"/>
    <w:rsid w:val="001B636A"/>
    <w:rsid w:val="001B7FAE"/>
    <w:rsid w:val="001D29E4"/>
    <w:rsid w:val="001D34A9"/>
    <w:rsid w:val="001D35C4"/>
    <w:rsid w:val="001E2414"/>
    <w:rsid w:val="001F5546"/>
    <w:rsid w:val="001F645C"/>
    <w:rsid w:val="002138EB"/>
    <w:rsid w:val="002434E1"/>
    <w:rsid w:val="002527FA"/>
    <w:rsid w:val="00254C91"/>
    <w:rsid w:val="00287F06"/>
    <w:rsid w:val="002917F8"/>
    <w:rsid w:val="0029374F"/>
    <w:rsid w:val="00293AEF"/>
    <w:rsid w:val="002A45BD"/>
    <w:rsid w:val="002A76D1"/>
    <w:rsid w:val="002B1DA1"/>
    <w:rsid w:val="002B7B94"/>
    <w:rsid w:val="002C47A0"/>
    <w:rsid w:val="002C78DB"/>
    <w:rsid w:val="002E092F"/>
    <w:rsid w:val="002E271F"/>
    <w:rsid w:val="002F7DBC"/>
    <w:rsid w:val="003138B1"/>
    <w:rsid w:val="00313E29"/>
    <w:rsid w:val="00316B1F"/>
    <w:rsid w:val="00324BDA"/>
    <w:rsid w:val="0032590A"/>
    <w:rsid w:val="00337914"/>
    <w:rsid w:val="00362F0D"/>
    <w:rsid w:val="00376937"/>
    <w:rsid w:val="00387946"/>
    <w:rsid w:val="003975F1"/>
    <w:rsid w:val="003B07BC"/>
    <w:rsid w:val="003C4CE3"/>
    <w:rsid w:val="003C515D"/>
    <w:rsid w:val="003C75B9"/>
    <w:rsid w:val="003D447D"/>
    <w:rsid w:val="003D6559"/>
    <w:rsid w:val="00406D3D"/>
    <w:rsid w:val="0041697F"/>
    <w:rsid w:val="0042419E"/>
    <w:rsid w:val="00436966"/>
    <w:rsid w:val="00457C53"/>
    <w:rsid w:val="00490C17"/>
    <w:rsid w:val="004A1E47"/>
    <w:rsid w:val="004C1FBE"/>
    <w:rsid w:val="004C4499"/>
    <w:rsid w:val="004F2285"/>
    <w:rsid w:val="004F5483"/>
    <w:rsid w:val="004F62D3"/>
    <w:rsid w:val="005011AD"/>
    <w:rsid w:val="005206E0"/>
    <w:rsid w:val="0052523E"/>
    <w:rsid w:val="00544FA8"/>
    <w:rsid w:val="00546381"/>
    <w:rsid w:val="00575982"/>
    <w:rsid w:val="00577507"/>
    <w:rsid w:val="0058362A"/>
    <w:rsid w:val="005A0553"/>
    <w:rsid w:val="005B6243"/>
    <w:rsid w:val="005C3881"/>
    <w:rsid w:val="005C3E6B"/>
    <w:rsid w:val="005C55FD"/>
    <w:rsid w:val="005D1454"/>
    <w:rsid w:val="005D3182"/>
    <w:rsid w:val="006074FC"/>
    <w:rsid w:val="006265CB"/>
    <w:rsid w:val="0063178B"/>
    <w:rsid w:val="00632981"/>
    <w:rsid w:val="006413C7"/>
    <w:rsid w:val="00645AFE"/>
    <w:rsid w:val="0064763E"/>
    <w:rsid w:val="00655025"/>
    <w:rsid w:val="006639FC"/>
    <w:rsid w:val="00672BBC"/>
    <w:rsid w:val="00677AC3"/>
    <w:rsid w:val="00681DE7"/>
    <w:rsid w:val="00685E72"/>
    <w:rsid w:val="006A0810"/>
    <w:rsid w:val="006C6E4F"/>
    <w:rsid w:val="006E01FB"/>
    <w:rsid w:val="006E2CBB"/>
    <w:rsid w:val="006F2891"/>
    <w:rsid w:val="00734C04"/>
    <w:rsid w:val="007372B2"/>
    <w:rsid w:val="00744DD6"/>
    <w:rsid w:val="00754265"/>
    <w:rsid w:val="0075506E"/>
    <w:rsid w:val="007635A9"/>
    <w:rsid w:val="007664E0"/>
    <w:rsid w:val="00775047"/>
    <w:rsid w:val="007878B8"/>
    <w:rsid w:val="007A0B0D"/>
    <w:rsid w:val="007A2FD7"/>
    <w:rsid w:val="007B2923"/>
    <w:rsid w:val="007C4B9A"/>
    <w:rsid w:val="007D0BFD"/>
    <w:rsid w:val="00807912"/>
    <w:rsid w:val="00811AB2"/>
    <w:rsid w:val="00826BE8"/>
    <w:rsid w:val="00850EEC"/>
    <w:rsid w:val="008602C4"/>
    <w:rsid w:val="008704A6"/>
    <w:rsid w:val="00871166"/>
    <w:rsid w:val="0087591C"/>
    <w:rsid w:val="00882DB8"/>
    <w:rsid w:val="00885BE4"/>
    <w:rsid w:val="0089388D"/>
    <w:rsid w:val="008A2BD2"/>
    <w:rsid w:val="008A3272"/>
    <w:rsid w:val="008B13E5"/>
    <w:rsid w:val="008B622D"/>
    <w:rsid w:val="008D68F4"/>
    <w:rsid w:val="008E0282"/>
    <w:rsid w:val="008E10A5"/>
    <w:rsid w:val="00911E3B"/>
    <w:rsid w:val="00911EC2"/>
    <w:rsid w:val="009247FF"/>
    <w:rsid w:val="009301C2"/>
    <w:rsid w:val="0093023F"/>
    <w:rsid w:val="00941240"/>
    <w:rsid w:val="00947095"/>
    <w:rsid w:val="009654EA"/>
    <w:rsid w:val="00973441"/>
    <w:rsid w:val="0098153C"/>
    <w:rsid w:val="00982704"/>
    <w:rsid w:val="00991F8B"/>
    <w:rsid w:val="009A0494"/>
    <w:rsid w:val="009B7409"/>
    <w:rsid w:val="009C5CDC"/>
    <w:rsid w:val="009D2966"/>
    <w:rsid w:val="009E3F95"/>
    <w:rsid w:val="009E469F"/>
    <w:rsid w:val="009F38A8"/>
    <w:rsid w:val="009F500D"/>
    <w:rsid w:val="009F5E97"/>
    <w:rsid w:val="00A208B5"/>
    <w:rsid w:val="00A40FBE"/>
    <w:rsid w:val="00A41E91"/>
    <w:rsid w:val="00A47705"/>
    <w:rsid w:val="00A85236"/>
    <w:rsid w:val="00A87BAC"/>
    <w:rsid w:val="00A9095E"/>
    <w:rsid w:val="00AC0B22"/>
    <w:rsid w:val="00AC42B3"/>
    <w:rsid w:val="00AC4B47"/>
    <w:rsid w:val="00AE3072"/>
    <w:rsid w:val="00AF00B2"/>
    <w:rsid w:val="00AF7987"/>
    <w:rsid w:val="00B01E68"/>
    <w:rsid w:val="00B13B27"/>
    <w:rsid w:val="00B169C7"/>
    <w:rsid w:val="00B2512F"/>
    <w:rsid w:val="00B30512"/>
    <w:rsid w:val="00B35766"/>
    <w:rsid w:val="00B44ABB"/>
    <w:rsid w:val="00B46F36"/>
    <w:rsid w:val="00B53776"/>
    <w:rsid w:val="00B67578"/>
    <w:rsid w:val="00B74E1F"/>
    <w:rsid w:val="00BC7F98"/>
    <w:rsid w:val="00BD3728"/>
    <w:rsid w:val="00BD4717"/>
    <w:rsid w:val="00BE6B7C"/>
    <w:rsid w:val="00C02003"/>
    <w:rsid w:val="00C069EF"/>
    <w:rsid w:val="00C144A1"/>
    <w:rsid w:val="00C83F5E"/>
    <w:rsid w:val="00C85BC6"/>
    <w:rsid w:val="00C91F39"/>
    <w:rsid w:val="00C96D69"/>
    <w:rsid w:val="00C97ED7"/>
    <w:rsid w:val="00CB4D96"/>
    <w:rsid w:val="00CB5A45"/>
    <w:rsid w:val="00CB5CBA"/>
    <w:rsid w:val="00CE2C75"/>
    <w:rsid w:val="00CE64BC"/>
    <w:rsid w:val="00CF5904"/>
    <w:rsid w:val="00D228E3"/>
    <w:rsid w:val="00D303D7"/>
    <w:rsid w:val="00D4108E"/>
    <w:rsid w:val="00D42F9B"/>
    <w:rsid w:val="00D44C72"/>
    <w:rsid w:val="00D459A1"/>
    <w:rsid w:val="00D47955"/>
    <w:rsid w:val="00D54416"/>
    <w:rsid w:val="00D640A1"/>
    <w:rsid w:val="00D6642B"/>
    <w:rsid w:val="00D76DDD"/>
    <w:rsid w:val="00D8122C"/>
    <w:rsid w:val="00D838BC"/>
    <w:rsid w:val="00D861EA"/>
    <w:rsid w:val="00D92018"/>
    <w:rsid w:val="00D97AB3"/>
    <w:rsid w:val="00DA5152"/>
    <w:rsid w:val="00DC0B3C"/>
    <w:rsid w:val="00DD279C"/>
    <w:rsid w:val="00DD30DC"/>
    <w:rsid w:val="00DD77E4"/>
    <w:rsid w:val="00DE060F"/>
    <w:rsid w:val="00DE1940"/>
    <w:rsid w:val="00DE2976"/>
    <w:rsid w:val="00DE51E2"/>
    <w:rsid w:val="00DE686C"/>
    <w:rsid w:val="00DF2FFF"/>
    <w:rsid w:val="00E47DBD"/>
    <w:rsid w:val="00E5163A"/>
    <w:rsid w:val="00E84DA8"/>
    <w:rsid w:val="00E86F61"/>
    <w:rsid w:val="00E91E88"/>
    <w:rsid w:val="00EB2062"/>
    <w:rsid w:val="00EB2967"/>
    <w:rsid w:val="00EB6F7F"/>
    <w:rsid w:val="00EC1DDB"/>
    <w:rsid w:val="00EC3F73"/>
    <w:rsid w:val="00EC724F"/>
    <w:rsid w:val="00ED1D62"/>
    <w:rsid w:val="00ED58D3"/>
    <w:rsid w:val="00EE1117"/>
    <w:rsid w:val="00EE23E8"/>
    <w:rsid w:val="00F131E0"/>
    <w:rsid w:val="00F24030"/>
    <w:rsid w:val="00F410F1"/>
    <w:rsid w:val="00F47A49"/>
    <w:rsid w:val="00F553B6"/>
    <w:rsid w:val="00F56497"/>
    <w:rsid w:val="00F77739"/>
    <w:rsid w:val="00F82A20"/>
    <w:rsid w:val="00F87213"/>
    <w:rsid w:val="00F907B9"/>
    <w:rsid w:val="00F94DFD"/>
    <w:rsid w:val="00F96DA2"/>
    <w:rsid w:val="00FA52F0"/>
    <w:rsid w:val="00FD0A5F"/>
    <w:rsid w:val="00FD4262"/>
    <w:rsid w:val="00FD4E97"/>
    <w:rsid w:val="00FD5960"/>
    <w:rsid w:val="00FD6F32"/>
    <w:rsid w:val="00FE19E5"/>
    <w:rsid w:val="00FE49C8"/>
    <w:rsid w:val="00FF4258"/>
    <w:rsid w:val="00FF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F3645"/>
  <w15:chartTrackingRefBased/>
  <w15:docId w15:val="{24E48FFD-EB6C-4368-A7CC-6EFC709A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F5E"/>
    <w:pPr>
      <w:ind w:left="720"/>
      <w:contextualSpacing/>
    </w:pPr>
  </w:style>
  <w:style w:type="character" w:styleId="Hyperlink">
    <w:name w:val="Hyperlink"/>
    <w:basedOn w:val="DefaultParagraphFont"/>
    <w:uiPriority w:val="99"/>
    <w:semiHidden/>
    <w:unhideWhenUsed/>
    <w:rsid w:val="00293AEF"/>
    <w:rPr>
      <w:color w:val="0000FF"/>
      <w:u w:val="single"/>
    </w:rPr>
  </w:style>
  <w:style w:type="paragraph" w:styleId="Header">
    <w:name w:val="header"/>
    <w:basedOn w:val="Normal"/>
    <w:link w:val="HeaderChar"/>
    <w:uiPriority w:val="99"/>
    <w:unhideWhenUsed/>
    <w:rsid w:val="000E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C1"/>
  </w:style>
  <w:style w:type="paragraph" w:styleId="Footer">
    <w:name w:val="footer"/>
    <w:basedOn w:val="Normal"/>
    <w:link w:val="FooterChar"/>
    <w:uiPriority w:val="99"/>
    <w:unhideWhenUsed/>
    <w:rsid w:val="000E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C1"/>
  </w:style>
  <w:style w:type="character" w:styleId="Strong">
    <w:name w:val="Strong"/>
    <w:basedOn w:val="DefaultParagraphFont"/>
    <w:uiPriority w:val="22"/>
    <w:qFormat/>
    <w:rsid w:val="00EB2062"/>
    <w:rPr>
      <w:b/>
      <w:bCs/>
    </w:rPr>
  </w:style>
  <w:style w:type="character" w:styleId="CommentReference">
    <w:name w:val="annotation reference"/>
    <w:basedOn w:val="DefaultParagraphFont"/>
    <w:uiPriority w:val="99"/>
    <w:semiHidden/>
    <w:unhideWhenUsed/>
    <w:rsid w:val="00A41E91"/>
    <w:rPr>
      <w:sz w:val="16"/>
      <w:szCs w:val="16"/>
    </w:rPr>
  </w:style>
  <w:style w:type="paragraph" w:styleId="CommentText">
    <w:name w:val="annotation text"/>
    <w:basedOn w:val="Normal"/>
    <w:link w:val="CommentTextChar"/>
    <w:uiPriority w:val="99"/>
    <w:unhideWhenUsed/>
    <w:rsid w:val="00A41E91"/>
    <w:pPr>
      <w:spacing w:line="240" w:lineRule="auto"/>
    </w:pPr>
    <w:rPr>
      <w:sz w:val="20"/>
      <w:szCs w:val="20"/>
    </w:rPr>
  </w:style>
  <w:style w:type="character" w:customStyle="1" w:styleId="CommentTextChar">
    <w:name w:val="Comment Text Char"/>
    <w:basedOn w:val="DefaultParagraphFont"/>
    <w:link w:val="CommentText"/>
    <w:uiPriority w:val="99"/>
    <w:rsid w:val="00A41E91"/>
    <w:rPr>
      <w:sz w:val="20"/>
      <w:szCs w:val="20"/>
    </w:rPr>
  </w:style>
  <w:style w:type="paragraph" w:styleId="CommentSubject">
    <w:name w:val="annotation subject"/>
    <w:basedOn w:val="CommentText"/>
    <w:next w:val="CommentText"/>
    <w:link w:val="CommentSubjectChar"/>
    <w:uiPriority w:val="99"/>
    <w:semiHidden/>
    <w:unhideWhenUsed/>
    <w:rsid w:val="00A41E91"/>
    <w:rPr>
      <w:b/>
      <w:bCs/>
    </w:rPr>
  </w:style>
  <w:style w:type="character" w:customStyle="1" w:styleId="CommentSubjectChar">
    <w:name w:val="Comment Subject Char"/>
    <w:basedOn w:val="CommentTextChar"/>
    <w:link w:val="CommentSubject"/>
    <w:uiPriority w:val="99"/>
    <w:semiHidden/>
    <w:rsid w:val="00A41E91"/>
    <w:rPr>
      <w:b/>
      <w:bCs/>
      <w:sz w:val="20"/>
      <w:szCs w:val="20"/>
    </w:rPr>
  </w:style>
  <w:style w:type="table" w:styleId="TableGrid">
    <w:name w:val="Table Grid"/>
    <w:basedOn w:val="TableNormal"/>
    <w:uiPriority w:val="39"/>
    <w:rsid w:val="003C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85236"/>
    <w:rPr>
      <w:rFonts w:ascii="Segoe UI" w:hAnsi="Segoe UI" w:cs="Segoe UI" w:hint="default"/>
      <w:sz w:val="18"/>
      <w:szCs w:val="18"/>
    </w:rPr>
  </w:style>
  <w:style w:type="paragraph" w:styleId="NormalWeb">
    <w:name w:val="Normal (Web)"/>
    <w:basedOn w:val="Normal"/>
    <w:uiPriority w:val="99"/>
    <w:semiHidden/>
    <w:unhideWhenUsed/>
    <w:rsid w:val="00CE2C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f0">
    <w:name w:val="pf0"/>
    <w:basedOn w:val="Normal"/>
    <w:rsid w:val="00ED58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EE1117"/>
    <w:rPr>
      <w:color w:val="954F72" w:themeColor="followedHyperlink"/>
      <w:u w:val="single"/>
    </w:rPr>
  </w:style>
  <w:style w:type="character" w:customStyle="1" w:styleId="ui-provider">
    <w:name w:val="ui-provider"/>
    <w:basedOn w:val="DefaultParagraphFont"/>
    <w:rsid w:val="00C069EF"/>
  </w:style>
  <w:style w:type="paragraph" w:styleId="Revision">
    <w:name w:val="Revision"/>
    <w:hidden/>
    <w:uiPriority w:val="99"/>
    <w:semiHidden/>
    <w:rsid w:val="00071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740489">
      <w:bodyDiv w:val="1"/>
      <w:marLeft w:val="0"/>
      <w:marRight w:val="0"/>
      <w:marTop w:val="0"/>
      <w:marBottom w:val="0"/>
      <w:divBdr>
        <w:top w:val="none" w:sz="0" w:space="0" w:color="auto"/>
        <w:left w:val="none" w:sz="0" w:space="0" w:color="auto"/>
        <w:bottom w:val="none" w:sz="0" w:space="0" w:color="auto"/>
        <w:right w:val="none" w:sz="0" w:space="0" w:color="auto"/>
      </w:divBdr>
    </w:div>
    <w:div w:id="818304237">
      <w:bodyDiv w:val="1"/>
      <w:marLeft w:val="0"/>
      <w:marRight w:val="0"/>
      <w:marTop w:val="0"/>
      <w:marBottom w:val="0"/>
      <w:divBdr>
        <w:top w:val="none" w:sz="0" w:space="0" w:color="auto"/>
        <w:left w:val="none" w:sz="0" w:space="0" w:color="auto"/>
        <w:bottom w:val="none" w:sz="0" w:space="0" w:color="auto"/>
        <w:right w:val="none" w:sz="0" w:space="0" w:color="auto"/>
      </w:divBdr>
    </w:div>
    <w:div w:id="893466579">
      <w:bodyDiv w:val="1"/>
      <w:marLeft w:val="0"/>
      <w:marRight w:val="0"/>
      <w:marTop w:val="0"/>
      <w:marBottom w:val="0"/>
      <w:divBdr>
        <w:top w:val="none" w:sz="0" w:space="0" w:color="auto"/>
        <w:left w:val="none" w:sz="0" w:space="0" w:color="auto"/>
        <w:bottom w:val="none" w:sz="0" w:space="0" w:color="auto"/>
        <w:right w:val="none" w:sz="0" w:space="0" w:color="auto"/>
      </w:divBdr>
    </w:div>
    <w:div w:id="1270164028">
      <w:bodyDiv w:val="1"/>
      <w:marLeft w:val="0"/>
      <w:marRight w:val="0"/>
      <w:marTop w:val="0"/>
      <w:marBottom w:val="0"/>
      <w:divBdr>
        <w:top w:val="none" w:sz="0" w:space="0" w:color="auto"/>
        <w:left w:val="none" w:sz="0" w:space="0" w:color="auto"/>
        <w:bottom w:val="none" w:sz="0" w:space="0" w:color="auto"/>
        <w:right w:val="none" w:sz="0" w:space="0" w:color="auto"/>
      </w:divBdr>
    </w:div>
    <w:div w:id="1927953041">
      <w:bodyDiv w:val="1"/>
      <w:marLeft w:val="0"/>
      <w:marRight w:val="0"/>
      <w:marTop w:val="0"/>
      <w:marBottom w:val="0"/>
      <w:divBdr>
        <w:top w:val="none" w:sz="0" w:space="0" w:color="auto"/>
        <w:left w:val="none" w:sz="0" w:space="0" w:color="auto"/>
        <w:bottom w:val="none" w:sz="0" w:space="0" w:color="auto"/>
        <w:right w:val="none" w:sz="0" w:space="0" w:color="auto"/>
      </w:divBdr>
    </w:div>
    <w:div w:id="1960381444">
      <w:bodyDiv w:val="1"/>
      <w:marLeft w:val="0"/>
      <w:marRight w:val="0"/>
      <w:marTop w:val="0"/>
      <w:marBottom w:val="0"/>
      <w:divBdr>
        <w:top w:val="none" w:sz="0" w:space="0" w:color="auto"/>
        <w:left w:val="none" w:sz="0" w:space="0" w:color="auto"/>
        <w:bottom w:val="none" w:sz="0" w:space="0" w:color="auto"/>
        <w:right w:val="none" w:sz="0" w:space="0" w:color="auto"/>
      </w:divBdr>
    </w:div>
    <w:div w:id="20124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dia.pharmoutcomes.org/video.php?name=lib-smoking-cessation-3-outcom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dia.pharmoutcomes.org/video.php?name=Rejected_Referrals" TargetMode="External"/><Relationship Id="rId2" Type="http://schemas.openxmlformats.org/officeDocument/2006/relationships/customXml" Target="../customXml/item2.xml"/><Relationship Id="rId16" Type="http://schemas.openxmlformats.org/officeDocument/2006/relationships/hyperlink" Target="https://media.pharmoutcomes.org/video.php?name=tocPharmacyN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gbr01.safelinks.protection.outlook.com/?url=https%3A%2F%2Fcpe.org.uk%2Fnational-pharmacy-services%2Fadvanced-services%2Fsmoking-cessation-service%2Fsmoking-cessation-service-faqs%2F&amp;data=05%7C02%7Cmargieo%27connell%40nhs.net%7Ceed1a38205224b166dd508dc15f05e61%7C37c354b285b047f5b22207b48d774ee3%7C0%7C0%7C638409369321090492%7CUnknown%7CTWFpbGZsb3d8eyJWIjoiMC4wLjAwMDAiLCJQIjoiV2luMzIiLCJBTiI6Ik1haWwiLCJXVCI6Mn0%3D%7C3000%7C%7C%7C&amp;sdata=kleekiuHXM6chDxy3gHsSdDmJvVpRtq9cH%2F2gii4%2FH4%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15" ma:contentTypeDescription="Create a new document." ma:contentTypeScope="" ma:versionID="fc013dbc03897080d3624ed1bdbbdcff">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c84d59ddcaa9b73e37d01bb0e672db0"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eefcb-1ca8-4dab-9857-826876a6e6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a928e8-cd46-4692-860c-df6c89c65594}" ma:internalName="TaxCatchAll" ma:showField="CatchAllData" ma:web="dbade1a9-730d-4822-837f-bf8eae94ac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ade1a9-730d-4822-837f-bf8eae94ace9" xsi:nil="true"/>
    <lcf76f155ced4ddcb4097134ff3c332f xmlns="f17fc8a1-5490-45e7-81e7-6700eb699e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E470A-7567-4890-AC6D-010D0253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fc8a1-5490-45e7-81e7-6700eb699e55"/>
    <ds:schemaRef ds:uri="dbade1a9-730d-4822-837f-bf8eae94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5AA8E-F8A4-4569-BB92-0CA819BED765}">
  <ds:schemaRefs>
    <ds:schemaRef ds:uri="http://schemas.openxmlformats.org/officeDocument/2006/bibliography"/>
  </ds:schemaRefs>
</ds:datastoreItem>
</file>

<file path=customXml/itemProps3.xml><?xml version="1.0" encoding="utf-8"?>
<ds:datastoreItem xmlns:ds="http://schemas.openxmlformats.org/officeDocument/2006/customXml" ds:itemID="{5A694822-FEF5-432C-B00F-15B15846C9E2}">
  <ds:schemaRefs>
    <ds:schemaRef ds:uri="http://schemas.microsoft.com/sharepoint/v3/contenttype/forms"/>
  </ds:schemaRefs>
</ds:datastoreItem>
</file>

<file path=customXml/itemProps4.xml><?xml version="1.0" encoding="utf-8"?>
<ds:datastoreItem xmlns:ds="http://schemas.openxmlformats.org/officeDocument/2006/customXml" ds:itemID="{EA34D729-E799-4C0E-900A-AA348AD3766B}">
  <ds:schemaRefs>
    <ds:schemaRef ds:uri="http://schemas.microsoft.com/office/2006/metadata/properties"/>
    <ds:schemaRef ds:uri="http://schemas.microsoft.com/office/infopath/2007/PartnerControls"/>
    <ds:schemaRef ds:uri="db9b037c-f99e-4589-a755-9fe977af217d"/>
    <ds:schemaRef ds:uri="6afeb804-cc5d-4e95-bd66-f287ba54eba9"/>
    <ds:schemaRef ds:uri="http://schemas.microsoft.com/sharepoint/v3"/>
    <ds:schemaRef ds:uri="dbade1a9-730d-4822-837f-bf8eae94ace9"/>
    <ds:schemaRef ds:uri="f17fc8a1-5490-45e7-81e7-6700eb699e5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Kettering General Hospital NHS Foundation Trust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Margie (KETTERING GENERAL HOSPITAL NHS FOUNDATION TRUST)</dc:creator>
  <cp:keywords/>
  <dc:description/>
  <cp:lastModifiedBy>Rajshri Owen </cp:lastModifiedBy>
  <cp:revision>2</cp:revision>
  <dcterms:created xsi:type="dcterms:W3CDTF">2024-09-06T11:47:00Z</dcterms:created>
  <dcterms:modified xsi:type="dcterms:W3CDTF">2024-09-06T11:47:00Z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0x010100C56328CCCE7BEA4585B029F41A0E1AC9</vt:lpwstr>
  </property>
</Properties>
</file>