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From: </w:t>
      </w:r>
      <w:r w:rsidDel="00000000" w:rsidR="00000000" w:rsidRPr="00000000">
        <w:rPr>
          <w:color w:val="222222"/>
          <w:rtl w:val="0"/>
        </w:rPr>
        <w:t xml:space="preserve">Chief Officer</w:t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rtl w:val="0"/>
        </w:rPr>
        <w:t xml:space="preserve">Subject: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Regional Correspondence</w:t>
      </w:r>
      <w:r w:rsidDel="00000000" w:rsidR="00000000" w:rsidRPr="00000000">
        <w:rPr>
          <w:color w:val="222222"/>
          <w:rtl w:val="0"/>
        </w:rPr>
        <w:br w:type="textWrapping"/>
        <w:br w:type="textWrapping"/>
        <w:t xml:space="preserve"> 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FAO: ALL LLR Pharmacists and Pharmacy Teams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You may have seen it in yesterday’s Primary Care Bulletin, but I just wanted to highlight that the 2025 GP patient survey data has been published today: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https://www.england.nhs.uk/statistics/statistical-work-areas/gp-patient-survey/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Last year and as well this year, they included questions about community pharmacy in the survey.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I’ve attached the national infographics on the headline findings. Slides 13-14 relate to pharmacy but slide 12 is also relevant; what patients did when their GP practice was closed.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There is also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PCN dashboard</w:t>
        </w:r>
      </w:hyperlink>
      <w:r w:rsidDel="00000000" w:rsidR="00000000" w:rsidRPr="00000000">
        <w:rPr>
          <w:color w:val="222222"/>
          <w:rtl w:val="0"/>
        </w:rPr>
        <w:t xml:space="preserve">; there’s not huge amounts of info but I thought it might be useful for you to have a look at for some local stats.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Kind Regards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Rajshri Owen MRPharmS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Chief Officer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Email: </w:t>
      </w:r>
      <w:r w:rsidDel="00000000" w:rsidR="00000000" w:rsidRPr="00000000">
        <w:rPr>
          <w:color w:val="1155cc"/>
          <w:highlight w:val="white"/>
          <w:rtl w:val="0"/>
        </w:rPr>
        <w:t xml:space="preserve">chiefofficer@leics-lpc.co.uk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ngland.nhs.uk/statistics/statistical-work-areas/gp-patient-survey/" TargetMode="External"/><Relationship Id="rId7" Type="http://schemas.openxmlformats.org/officeDocument/2006/relationships/hyperlink" Target="https://gp-patient.co.uk/pcn-dash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