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363BF" w14:textId="77777777" w:rsidR="00372F6F" w:rsidRDefault="00372F6F" w:rsidP="00372F6F">
      <w:pPr>
        <w:spacing w:after="60"/>
        <w:jc w:val="center"/>
      </w:pPr>
      <w:r>
        <w:rPr>
          <w:rFonts w:ascii="DM Sans" w:eastAsia="DM Sans" w:hAnsi="DM Sans" w:cs="DM Sans"/>
          <w:b/>
          <w:bCs/>
          <w:color w:val="0072CE"/>
          <w:sz w:val="30"/>
          <w:szCs w:val="30"/>
        </w:rPr>
        <w:t>Community Pharmacy Leicestershire &amp; Rutland</w:t>
      </w:r>
    </w:p>
    <w:p w14:paraId="2E5663F0" w14:textId="77777777" w:rsidR="00372F6F" w:rsidRDefault="00372F6F" w:rsidP="00372F6F">
      <w:pPr>
        <w:spacing w:after="60"/>
        <w:jc w:val="center"/>
      </w:pPr>
      <w:r>
        <w:rPr>
          <w:rFonts w:ascii="DM Sans" w:eastAsia="DM Sans" w:hAnsi="DM Sans" w:cs="DM Sans"/>
          <w:b/>
          <w:bCs/>
          <w:color w:val="0072CE"/>
          <w:sz w:val="28"/>
          <w:szCs w:val="28"/>
        </w:rPr>
        <w:t>Committee Meeting – Minutes</w:t>
      </w:r>
    </w:p>
    <w:p w14:paraId="4344C7F4" w14:textId="77777777" w:rsidR="00372F6F" w:rsidRDefault="00372F6F" w:rsidP="00372F6F">
      <w:pPr>
        <w:spacing w:after="60"/>
        <w:jc w:val="center"/>
      </w:pPr>
      <w:r>
        <w:rPr>
          <w:rFonts w:ascii="DM Sans" w:eastAsia="DM Sans" w:hAnsi="DM Sans" w:cs="DM Sans"/>
          <w:b/>
          <w:bCs/>
          <w:color w:val="0072CE"/>
        </w:rPr>
        <w:t>8th July 2026 (via Microsoft Teams)</w:t>
      </w:r>
    </w:p>
    <w:p w14:paraId="40B7A658" w14:textId="77777777" w:rsidR="00372F6F" w:rsidRDefault="00372F6F" w:rsidP="00372F6F">
      <w:pPr>
        <w:spacing w:after="60"/>
        <w:jc w:val="center"/>
        <w:rPr>
          <w:b/>
          <w:bCs/>
          <w:color w:val="0072CE"/>
        </w:rPr>
      </w:pPr>
      <w:r>
        <w:rPr>
          <w:rFonts w:ascii="DM Sans" w:eastAsia="DM Sans" w:hAnsi="DM Sans" w:cs="DM Sans"/>
          <w:b/>
          <w:bCs/>
          <w:color w:val="0072CE"/>
        </w:rPr>
        <w:t>9:30 AM</w:t>
      </w:r>
    </w:p>
    <w:p w14:paraId="60755B7A" w14:textId="77777777" w:rsidR="00372F6F" w:rsidRDefault="00372F6F" w:rsidP="00372F6F">
      <w:pPr>
        <w:spacing w:after="60"/>
        <w:rPr>
          <w:b/>
          <w:bCs/>
          <w:color w:val="0072CE"/>
        </w:rPr>
      </w:pPr>
      <w:r>
        <w:rPr>
          <w:b/>
          <w:bCs/>
          <w:color w:val="0072CE"/>
        </w:rPr>
        <w:br/>
      </w:r>
    </w:p>
    <w:tbl>
      <w:tblPr>
        <w:tblStyle w:val="ListTable6Colourful"/>
        <w:tblW w:w="49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20" w:firstRow="1" w:lastRow="0" w:firstColumn="0" w:lastColumn="0" w:noHBand="1" w:noVBand="1"/>
      </w:tblPr>
      <w:tblGrid>
        <w:gridCol w:w="1254"/>
        <w:gridCol w:w="6037"/>
        <w:gridCol w:w="1393"/>
      </w:tblGrid>
      <w:tr w:rsidR="00372F6F" w:rsidRPr="00070661" w14:paraId="249E80C7" w14:textId="77777777" w:rsidTr="008475B5">
        <w:trPr>
          <w:cnfStyle w:val="100000000000" w:firstRow="1" w:lastRow="0" w:firstColumn="0" w:lastColumn="0" w:oddVBand="0" w:evenVBand="0" w:oddHBand="0" w:evenHBand="0" w:firstRowFirstColumn="0" w:firstRowLastColumn="0" w:lastRowFirstColumn="0" w:lastRowLastColumn="0"/>
          <w:trHeight w:val="477"/>
          <w:tblHeader/>
        </w:trPr>
        <w:tc>
          <w:tcPr>
            <w:tcW w:w="1254" w:type="dxa"/>
            <w:tcBorders>
              <w:bottom w:val="none" w:sz="0" w:space="0" w:color="auto"/>
            </w:tcBorders>
            <w:shd w:val="clear" w:color="auto" w:fill="48D1BA"/>
            <w:vAlign w:val="center"/>
          </w:tcPr>
          <w:sdt>
            <w:sdtPr>
              <w:rPr>
                <w:rFonts w:ascii="DM Sans" w:hAnsi="DM Sans"/>
                <w:sz w:val="22"/>
                <w:szCs w:val="22"/>
              </w:rPr>
              <w:alias w:val="Time:"/>
              <w:tag w:val="Time:"/>
              <w:id w:val="-718661838"/>
              <w:placeholder>
                <w:docPart w:val="8543BBB005B54985B95CAB39AD91CE94"/>
              </w:placeholder>
              <w:temporary/>
              <w:showingPlcHdr/>
              <w15:appearance w15:val="hidden"/>
            </w:sdtPr>
            <w:sdtEndPr/>
            <w:sdtContent>
              <w:p w14:paraId="11434B8A" w14:textId="77777777" w:rsidR="00372F6F" w:rsidRPr="00727177" w:rsidRDefault="00372F6F" w:rsidP="008475B5">
                <w:pPr>
                  <w:pStyle w:val="NoSpacing"/>
                  <w:jc w:val="center"/>
                  <w:rPr>
                    <w:rFonts w:ascii="DM Sans" w:hAnsi="DM Sans"/>
                    <w:sz w:val="22"/>
                    <w:szCs w:val="22"/>
                  </w:rPr>
                </w:pPr>
                <w:r w:rsidRPr="00727177">
                  <w:rPr>
                    <w:rFonts w:ascii="DM Sans" w:hAnsi="DM Sans"/>
                    <w:sz w:val="22"/>
                    <w:szCs w:val="22"/>
                  </w:rPr>
                  <w:t>Time</w:t>
                </w:r>
              </w:p>
            </w:sdtContent>
          </w:sdt>
        </w:tc>
        <w:tc>
          <w:tcPr>
            <w:tcW w:w="6037" w:type="dxa"/>
            <w:tcBorders>
              <w:bottom w:val="none" w:sz="0" w:space="0" w:color="auto"/>
            </w:tcBorders>
            <w:shd w:val="clear" w:color="auto" w:fill="48D1BA"/>
            <w:vAlign w:val="center"/>
          </w:tcPr>
          <w:sdt>
            <w:sdtPr>
              <w:rPr>
                <w:rFonts w:ascii="DM Sans" w:hAnsi="DM Sans"/>
                <w:sz w:val="22"/>
                <w:szCs w:val="22"/>
              </w:rPr>
              <w:alias w:val="Item:"/>
              <w:tag w:val="Item:"/>
              <w:id w:val="614954302"/>
              <w:placeholder>
                <w:docPart w:val="0CDD814474CE4BFCB456A031D4F466D8"/>
              </w:placeholder>
              <w:temporary/>
              <w:showingPlcHdr/>
              <w15:appearance w15:val="hidden"/>
            </w:sdtPr>
            <w:sdtEndPr/>
            <w:sdtContent>
              <w:p w14:paraId="5DB5960B" w14:textId="77777777" w:rsidR="00372F6F" w:rsidRPr="00070661" w:rsidRDefault="00372F6F" w:rsidP="008475B5">
                <w:pPr>
                  <w:pStyle w:val="NoSpacing"/>
                  <w:jc w:val="center"/>
                  <w:rPr>
                    <w:rFonts w:ascii="DM Sans" w:hAnsi="DM Sans"/>
                    <w:sz w:val="22"/>
                    <w:szCs w:val="22"/>
                  </w:rPr>
                </w:pPr>
                <w:r w:rsidRPr="00070661">
                  <w:rPr>
                    <w:rFonts w:ascii="DM Sans" w:hAnsi="DM Sans"/>
                    <w:sz w:val="22"/>
                    <w:szCs w:val="22"/>
                  </w:rPr>
                  <w:t>Item</w:t>
                </w:r>
              </w:p>
            </w:sdtContent>
          </w:sdt>
        </w:tc>
        <w:tc>
          <w:tcPr>
            <w:tcW w:w="1393" w:type="dxa"/>
            <w:tcBorders>
              <w:bottom w:val="none" w:sz="0" w:space="0" w:color="auto"/>
            </w:tcBorders>
            <w:shd w:val="clear" w:color="auto" w:fill="48D1BA"/>
            <w:vAlign w:val="center"/>
          </w:tcPr>
          <w:sdt>
            <w:sdtPr>
              <w:rPr>
                <w:rFonts w:ascii="DM Sans" w:hAnsi="DM Sans"/>
                <w:sz w:val="22"/>
                <w:szCs w:val="22"/>
              </w:rPr>
              <w:alias w:val="Owner:"/>
              <w:tag w:val="Owner:"/>
              <w:id w:val="355778012"/>
              <w:placeholder>
                <w:docPart w:val="5E3B4D0DF2AB4B4596204E61C53C45B2"/>
              </w:placeholder>
              <w:temporary/>
              <w:showingPlcHdr/>
              <w15:appearance w15:val="hidden"/>
            </w:sdtPr>
            <w:sdtEndPr/>
            <w:sdtContent>
              <w:p w14:paraId="1A4A0495" w14:textId="77777777" w:rsidR="00372F6F" w:rsidRPr="00070661" w:rsidRDefault="00372F6F" w:rsidP="008475B5">
                <w:pPr>
                  <w:pStyle w:val="NoSpacing"/>
                  <w:jc w:val="center"/>
                  <w:rPr>
                    <w:rFonts w:ascii="DM Sans" w:hAnsi="DM Sans"/>
                    <w:sz w:val="22"/>
                    <w:szCs w:val="22"/>
                  </w:rPr>
                </w:pPr>
                <w:r w:rsidRPr="00070661">
                  <w:rPr>
                    <w:rFonts w:ascii="DM Sans" w:hAnsi="DM Sans"/>
                    <w:sz w:val="22"/>
                    <w:szCs w:val="22"/>
                  </w:rPr>
                  <w:t>Owner</w:t>
                </w:r>
              </w:p>
            </w:sdtContent>
          </w:sdt>
        </w:tc>
      </w:tr>
      <w:tr w:rsidR="00372F6F" w:rsidRPr="00070661" w14:paraId="2C10708E" w14:textId="77777777" w:rsidTr="008475B5">
        <w:trPr>
          <w:trHeight w:val="453"/>
        </w:trPr>
        <w:tc>
          <w:tcPr>
            <w:tcW w:w="1254" w:type="dxa"/>
            <w:vAlign w:val="center"/>
          </w:tcPr>
          <w:p w14:paraId="6FBF120E" w14:textId="77777777" w:rsidR="00372F6F" w:rsidRPr="12D1C5CA" w:rsidRDefault="00372F6F" w:rsidP="008475B5">
            <w:pPr>
              <w:pStyle w:val="NoSpacing"/>
              <w:jc w:val="center"/>
              <w:rPr>
                <w:rFonts w:ascii="DM Sans" w:hAnsi="DM Sans"/>
                <w:b/>
                <w:bCs/>
                <w:sz w:val="22"/>
                <w:szCs w:val="22"/>
              </w:rPr>
            </w:pPr>
            <w:r>
              <w:rPr>
                <w:rFonts w:ascii="DM Sans" w:hAnsi="DM Sans"/>
                <w:b/>
                <w:bCs/>
                <w:sz w:val="22"/>
                <w:szCs w:val="22"/>
              </w:rPr>
              <w:t>9:30</w:t>
            </w:r>
          </w:p>
        </w:tc>
        <w:tc>
          <w:tcPr>
            <w:tcW w:w="6037" w:type="dxa"/>
            <w:vAlign w:val="center"/>
          </w:tcPr>
          <w:p w14:paraId="10249308" w14:textId="77777777" w:rsidR="00372F6F" w:rsidRDefault="00372F6F" w:rsidP="008475B5">
            <w:pPr>
              <w:pStyle w:val="NoSpacing"/>
              <w:jc w:val="center"/>
              <w:rPr>
                <w:rFonts w:ascii="DM Sans" w:hAnsi="DM Sans"/>
                <w:sz w:val="22"/>
                <w:szCs w:val="22"/>
              </w:rPr>
            </w:pPr>
            <w:r w:rsidRPr="12D1C5CA">
              <w:rPr>
                <w:rFonts w:ascii="DM Sans" w:hAnsi="DM Sans"/>
                <w:sz w:val="22"/>
                <w:szCs w:val="22"/>
              </w:rPr>
              <w:t>Welcome &amp; Housekeeping</w:t>
            </w:r>
          </w:p>
          <w:p w14:paraId="66295BC4" w14:textId="77777777" w:rsidR="00372F6F" w:rsidRDefault="00372F6F" w:rsidP="008475B5">
            <w:pPr>
              <w:pStyle w:val="NoSpacing"/>
              <w:jc w:val="center"/>
              <w:rPr>
                <w:rFonts w:ascii="DM Sans" w:hAnsi="DM Sans"/>
                <w:sz w:val="22"/>
                <w:szCs w:val="22"/>
              </w:rPr>
            </w:pPr>
            <w:hyperlink r:id="rId11">
              <w:r w:rsidRPr="12D1C5CA">
                <w:rPr>
                  <w:rStyle w:val="Hyperlink"/>
                  <w:rFonts w:ascii="DM Sans" w:eastAsia="Times New Roman" w:hAnsi="DM Sans" w:cs="Times New Roman"/>
                  <w:sz w:val="22"/>
                  <w:szCs w:val="22"/>
                  <w:lang w:val="en-GB" w:eastAsia="en-GB"/>
                </w:rPr>
                <w:t>Vision, Mission &amp; Values of CPL&amp;R</w:t>
              </w:r>
            </w:hyperlink>
          </w:p>
          <w:p w14:paraId="5BB26171" w14:textId="77777777" w:rsidR="00372F6F" w:rsidRDefault="00372F6F" w:rsidP="008475B5">
            <w:pPr>
              <w:pStyle w:val="NoSpacing"/>
              <w:jc w:val="center"/>
              <w:rPr>
                <w:rFonts w:ascii="DM Sans" w:hAnsi="DM Sans"/>
                <w:sz w:val="22"/>
                <w:szCs w:val="22"/>
              </w:rPr>
            </w:pPr>
            <w:r w:rsidRPr="12D1C5CA">
              <w:rPr>
                <w:rFonts w:ascii="DM Sans" w:hAnsi="DM Sans"/>
                <w:sz w:val="22"/>
                <w:szCs w:val="22"/>
              </w:rPr>
              <w:t>Declarations of Interest</w:t>
            </w:r>
          </w:p>
          <w:p w14:paraId="655113D3" w14:textId="77777777" w:rsidR="00372F6F" w:rsidRPr="66BF19C4" w:rsidRDefault="00372F6F" w:rsidP="008475B5">
            <w:pPr>
              <w:pStyle w:val="NoSpacing"/>
              <w:jc w:val="center"/>
              <w:rPr>
                <w:rFonts w:ascii="DM Sans" w:hAnsi="DM Sans"/>
                <w:sz w:val="22"/>
                <w:szCs w:val="22"/>
              </w:rPr>
            </w:pPr>
            <w:r w:rsidRPr="12D1C5CA">
              <w:rPr>
                <w:rFonts w:ascii="DM Sans" w:hAnsi="DM Sans"/>
                <w:sz w:val="22"/>
                <w:szCs w:val="22"/>
              </w:rPr>
              <w:t xml:space="preserve">Approval of Minutes for meetings held </w:t>
            </w:r>
            <w:r>
              <w:rPr>
                <w:rFonts w:ascii="DM Sans" w:hAnsi="DM Sans"/>
                <w:sz w:val="22"/>
                <w:szCs w:val="22"/>
              </w:rPr>
              <w:t>in April 2026</w:t>
            </w:r>
          </w:p>
        </w:tc>
        <w:tc>
          <w:tcPr>
            <w:tcW w:w="1393" w:type="dxa"/>
            <w:vAlign w:val="center"/>
          </w:tcPr>
          <w:p w14:paraId="72727571" w14:textId="77777777" w:rsidR="00372F6F" w:rsidRDefault="00372F6F" w:rsidP="008475B5">
            <w:pPr>
              <w:pStyle w:val="NoSpacing"/>
              <w:jc w:val="center"/>
              <w:rPr>
                <w:rFonts w:ascii="DM Sans" w:hAnsi="DM Sans"/>
                <w:sz w:val="22"/>
                <w:szCs w:val="22"/>
              </w:rPr>
            </w:pPr>
            <w:r>
              <w:rPr>
                <w:rFonts w:ascii="DM Sans" w:hAnsi="DM Sans"/>
                <w:sz w:val="22"/>
                <w:szCs w:val="22"/>
              </w:rPr>
              <w:t>SK</w:t>
            </w:r>
          </w:p>
        </w:tc>
      </w:tr>
      <w:tr w:rsidR="00372F6F" w:rsidRPr="00070661" w14:paraId="306B802D" w14:textId="77777777" w:rsidTr="008475B5">
        <w:trPr>
          <w:trHeight w:val="453"/>
        </w:trPr>
        <w:tc>
          <w:tcPr>
            <w:tcW w:w="1254" w:type="dxa"/>
            <w:vAlign w:val="center"/>
          </w:tcPr>
          <w:p w14:paraId="0DBABED9" w14:textId="77777777" w:rsidR="00372F6F" w:rsidRDefault="00372F6F" w:rsidP="008475B5">
            <w:pPr>
              <w:pStyle w:val="NoSpacing"/>
              <w:jc w:val="center"/>
              <w:rPr>
                <w:rFonts w:ascii="DM Sans" w:hAnsi="DM Sans"/>
                <w:b/>
                <w:bCs/>
                <w:sz w:val="22"/>
                <w:szCs w:val="22"/>
              </w:rPr>
            </w:pPr>
            <w:r>
              <w:rPr>
                <w:rFonts w:ascii="DM Sans" w:hAnsi="DM Sans"/>
                <w:b/>
                <w:bCs/>
                <w:sz w:val="22"/>
                <w:szCs w:val="22"/>
              </w:rPr>
              <w:t>9:35</w:t>
            </w:r>
          </w:p>
        </w:tc>
        <w:tc>
          <w:tcPr>
            <w:tcW w:w="6037" w:type="dxa"/>
            <w:vAlign w:val="center"/>
          </w:tcPr>
          <w:p w14:paraId="50383457" w14:textId="77777777" w:rsidR="00372F6F" w:rsidRPr="00452864" w:rsidRDefault="00372F6F" w:rsidP="008475B5">
            <w:pPr>
              <w:pStyle w:val="NoSpacing"/>
              <w:jc w:val="center"/>
              <w:rPr>
                <w:rFonts w:ascii="DM Sans" w:hAnsi="DM Sans"/>
                <w:b/>
                <w:bCs/>
                <w:sz w:val="22"/>
                <w:szCs w:val="22"/>
              </w:rPr>
            </w:pPr>
            <w:r w:rsidRPr="00452864">
              <w:rPr>
                <w:rFonts w:ascii="DM Sans" w:hAnsi="DM Sans"/>
                <w:b/>
                <w:bCs/>
                <w:sz w:val="22"/>
                <w:szCs w:val="22"/>
              </w:rPr>
              <w:t xml:space="preserve">Chair’s Report </w:t>
            </w:r>
          </w:p>
          <w:p w14:paraId="173CDF93" w14:textId="77777777" w:rsidR="00372F6F" w:rsidRPr="12D1C5CA" w:rsidRDefault="00372F6F" w:rsidP="008475B5">
            <w:pPr>
              <w:pStyle w:val="NoSpacing"/>
              <w:jc w:val="center"/>
              <w:rPr>
                <w:rFonts w:ascii="DM Sans" w:hAnsi="DM Sans"/>
                <w:sz w:val="22"/>
                <w:szCs w:val="22"/>
              </w:rPr>
            </w:pPr>
            <w:r>
              <w:rPr>
                <w:rFonts w:ascii="DM Sans" w:hAnsi="DM Sans"/>
                <w:sz w:val="22"/>
                <w:szCs w:val="22"/>
              </w:rPr>
              <w:t>To follow</w:t>
            </w:r>
          </w:p>
        </w:tc>
        <w:tc>
          <w:tcPr>
            <w:tcW w:w="1393" w:type="dxa"/>
            <w:vAlign w:val="center"/>
          </w:tcPr>
          <w:p w14:paraId="1559C872" w14:textId="77777777" w:rsidR="00372F6F" w:rsidRDefault="00372F6F" w:rsidP="008475B5">
            <w:pPr>
              <w:pStyle w:val="NoSpacing"/>
              <w:jc w:val="center"/>
              <w:rPr>
                <w:rFonts w:ascii="DM Sans" w:hAnsi="DM Sans"/>
                <w:sz w:val="22"/>
                <w:szCs w:val="22"/>
              </w:rPr>
            </w:pPr>
            <w:r>
              <w:rPr>
                <w:rFonts w:ascii="DM Sans" w:hAnsi="DM Sans"/>
                <w:sz w:val="22"/>
                <w:szCs w:val="22"/>
              </w:rPr>
              <w:t>SK</w:t>
            </w:r>
          </w:p>
        </w:tc>
      </w:tr>
      <w:tr w:rsidR="00372F6F" w:rsidRPr="00070661" w14:paraId="683038FF" w14:textId="77777777" w:rsidTr="008475B5">
        <w:trPr>
          <w:trHeight w:val="453"/>
        </w:trPr>
        <w:tc>
          <w:tcPr>
            <w:tcW w:w="1254" w:type="dxa"/>
            <w:vAlign w:val="center"/>
          </w:tcPr>
          <w:p w14:paraId="2721121F" w14:textId="77777777" w:rsidR="00372F6F" w:rsidRDefault="00372F6F" w:rsidP="008475B5">
            <w:pPr>
              <w:pStyle w:val="NoSpacing"/>
              <w:jc w:val="center"/>
              <w:rPr>
                <w:rFonts w:ascii="DM Sans" w:hAnsi="DM Sans"/>
                <w:b/>
                <w:bCs/>
                <w:sz w:val="22"/>
                <w:szCs w:val="22"/>
              </w:rPr>
            </w:pPr>
            <w:r>
              <w:rPr>
                <w:rFonts w:ascii="DM Sans" w:hAnsi="DM Sans"/>
                <w:b/>
                <w:bCs/>
                <w:sz w:val="22"/>
                <w:szCs w:val="22"/>
              </w:rPr>
              <w:t>9:35</w:t>
            </w:r>
          </w:p>
        </w:tc>
        <w:tc>
          <w:tcPr>
            <w:tcW w:w="6037" w:type="dxa"/>
            <w:vAlign w:val="center"/>
          </w:tcPr>
          <w:p w14:paraId="3AC0E596" w14:textId="77777777" w:rsidR="00372F6F" w:rsidRDefault="00372F6F" w:rsidP="008475B5">
            <w:pPr>
              <w:pStyle w:val="NoSpacing"/>
              <w:jc w:val="center"/>
              <w:rPr>
                <w:rFonts w:ascii="DM Sans" w:hAnsi="DM Sans"/>
                <w:b/>
                <w:bCs/>
                <w:sz w:val="22"/>
                <w:szCs w:val="22"/>
              </w:rPr>
            </w:pPr>
            <w:r>
              <w:rPr>
                <w:rFonts w:ascii="DM Sans" w:hAnsi="DM Sans"/>
                <w:b/>
                <w:bCs/>
                <w:sz w:val="22"/>
                <w:szCs w:val="22"/>
              </w:rPr>
              <w:t>Chief Officer’s Report</w:t>
            </w:r>
          </w:p>
          <w:p w14:paraId="1534796C" w14:textId="77777777" w:rsidR="00372F6F" w:rsidRPr="00077270" w:rsidRDefault="00372F6F" w:rsidP="008475B5">
            <w:pPr>
              <w:pStyle w:val="NoSpacing"/>
              <w:jc w:val="center"/>
              <w:rPr>
                <w:rFonts w:ascii="DM Sans" w:hAnsi="DM Sans"/>
                <w:sz w:val="22"/>
                <w:szCs w:val="22"/>
              </w:rPr>
            </w:pPr>
            <w:r w:rsidRPr="005454A9">
              <w:rPr>
                <w:rFonts w:ascii="DM Sans" w:hAnsi="DM Sans"/>
                <w:sz w:val="22"/>
                <w:szCs w:val="22"/>
              </w:rPr>
              <w:t>Rajshri Owen</w:t>
            </w:r>
          </w:p>
        </w:tc>
        <w:tc>
          <w:tcPr>
            <w:tcW w:w="1393" w:type="dxa"/>
            <w:vAlign w:val="center"/>
          </w:tcPr>
          <w:p w14:paraId="1922D41E" w14:textId="77777777" w:rsidR="00372F6F" w:rsidRDefault="00372F6F" w:rsidP="008475B5">
            <w:pPr>
              <w:pStyle w:val="NoSpacing"/>
              <w:jc w:val="center"/>
              <w:rPr>
                <w:rFonts w:ascii="DM Sans" w:hAnsi="DM Sans"/>
                <w:sz w:val="22"/>
                <w:szCs w:val="22"/>
              </w:rPr>
            </w:pPr>
            <w:r>
              <w:rPr>
                <w:rFonts w:ascii="DM Sans" w:hAnsi="DM Sans"/>
                <w:sz w:val="22"/>
                <w:szCs w:val="22"/>
              </w:rPr>
              <w:t>RO</w:t>
            </w:r>
          </w:p>
        </w:tc>
      </w:tr>
      <w:tr w:rsidR="00372F6F" w:rsidRPr="00070661" w14:paraId="186C9D1B" w14:textId="77777777" w:rsidTr="008475B5">
        <w:trPr>
          <w:trHeight w:val="453"/>
        </w:trPr>
        <w:tc>
          <w:tcPr>
            <w:tcW w:w="1254" w:type="dxa"/>
            <w:vAlign w:val="center"/>
          </w:tcPr>
          <w:p w14:paraId="1D076E06"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10:00</w:t>
            </w:r>
          </w:p>
        </w:tc>
        <w:tc>
          <w:tcPr>
            <w:tcW w:w="6037" w:type="dxa"/>
            <w:vAlign w:val="center"/>
          </w:tcPr>
          <w:p w14:paraId="4114986C" w14:textId="77777777" w:rsidR="00372F6F" w:rsidRDefault="00372F6F" w:rsidP="008475B5">
            <w:pPr>
              <w:pStyle w:val="NoSpacing"/>
              <w:jc w:val="center"/>
              <w:rPr>
                <w:rFonts w:ascii="DM Sans" w:hAnsi="DM Sans"/>
                <w:sz w:val="22"/>
                <w:szCs w:val="22"/>
              </w:rPr>
            </w:pPr>
            <w:r>
              <w:rPr>
                <w:rFonts w:ascii="DM Sans" w:hAnsi="DM Sans"/>
                <w:b/>
                <w:bCs/>
                <w:sz w:val="22"/>
                <w:szCs w:val="22"/>
              </w:rPr>
              <w:t>East &amp; North Midland CPE Representative</w:t>
            </w:r>
          </w:p>
          <w:p w14:paraId="4E284292" w14:textId="77777777" w:rsidR="00372F6F" w:rsidRPr="00B10E0E" w:rsidRDefault="00372F6F" w:rsidP="008475B5">
            <w:pPr>
              <w:pStyle w:val="NoSpacing"/>
              <w:jc w:val="center"/>
              <w:rPr>
                <w:rFonts w:ascii="DM Sans" w:hAnsi="DM Sans"/>
                <w:sz w:val="22"/>
                <w:szCs w:val="22"/>
              </w:rPr>
            </w:pPr>
            <w:r w:rsidRPr="00B10E0E">
              <w:rPr>
                <w:rFonts w:ascii="DM Sans" w:hAnsi="DM Sans"/>
                <w:sz w:val="22"/>
                <w:szCs w:val="22"/>
              </w:rPr>
              <w:t>Rahul Sharda</w:t>
            </w:r>
          </w:p>
          <w:p w14:paraId="798EC4FC" w14:textId="77777777" w:rsidR="00372F6F" w:rsidRPr="12D1C5CA" w:rsidRDefault="00372F6F" w:rsidP="008475B5">
            <w:pPr>
              <w:pStyle w:val="NoSpacing"/>
              <w:rPr>
                <w:rFonts w:ascii="DM Sans" w:hAnsi="DM Sans"/>
                <w:sz w:val="22"/>
                <w:szCs w:val="22"/>
              </w:rPr>
            </w:pPr>
          </w:p>
        </w:tc>
        <w:tc>
          <w:tcPr>
            <w:tcW w:w="1393" w:type="dxa"/>
            <w:vAlign w:val="center"/>
          </w:tcPr>
          <w:p w14:paraId="7527F19A" w14:textId="77777777" w:rsidR="00372F6F" w:rsidRDefault="00372F6F" w:rsidP="008475B5">
            <w:pPr>
              <w:pStyle w:val="NoSpacing"/>
              <w:jc w:val="center"/>
              <w:rPr>
                <w:rFonts w:ascii="DM Sans" w:hAnsi="DM Sans"/>
                <w:sz w:val="22"/>
                <w:szCs w:val="22"/>
              </w:rPr>
            </w:pPr>
            <w:r>
              <w:rPr>
                <w:rFonts w:ascii="DM Sans" w:hAnsi="DM Sans"/>
                <w:sz w:val="22"/>
                <w:szCs w:val="22"/>
              </w:rPr>
              <w:t>RS</w:t>
            </w:r>
          </w:p>
        </w:tc>
      </w:tr>
      <w:tr w:rsidR="00372F6F" w:rsidRPr="00070661" w14:paraId="2F2AA77A" w14:textId="77777777" w:rsidTr="008475B5">
        <w:trPr>
          <w:trHeight w:val="391"/>
        </w:trPr>
        <w:tc>
          <w:tcPr>
            <w:tcW w:w="1254" w:type="dxa"/>
            <w:vAlign w:val="center"/>
          </w:tcPr>
          <w:p w14:paraId="19D3C78A"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10:30</w:t>
            </w:r>
          </w:p>
        </w:tc>
        <w:tc>
          <w:tcPr>
            <w:tcW w:w="6037" w:type="dxa"/>
            <w:vAlign w:val="center"/>
          </w:tcPr>
          <w:p w14:paraId="6C9AAB7B" w14:textId="77777777" w:rsidR="00372F6F" w:rsidRDefault="00372F6F" w:rsidP="008475B5">
            <w:pPr>
              <w:pStyle w:val="NoSpacing"/>
              <w:jc w:val="center"/>
              <w:rPr>
                <w:rFonts w:ascii="DM Sans" w:hAnsi="DM Sans"/>
                <w:b/>
                <w:bCs/>
                <w:sz w:val="22"/>
                <w:szCs w:val="22"/>
              </w:rPr>
            </w:pPr>
            <w:r>
              <w:rPr>
                <w:rFonts w:ascii="DM Sans" w:hAnsi="DM Sans"/>
                <w:b/>
                <w:bCs/>
                <w:sz w:val="22"/>
                <w:szCs w:val="22"/>
              </w:rPr>
              <w:t xml:space="preserve">My Medicines Assessment </w:t>
            </w:r>
          </w:p>
          <w:p w14:paraId="04B1904A" w14:textId="77777777" w:rsidR="00372F6F" w:rsidRPr="00922D35" w:rsidRDefault="00372F6F" w:rsidP="008475B5">
            <w:pPr>
              <w:pStyle w:val="NoSpacing"/>
              <w:jc w:val="center"/>
              <w:rPr>
                <w:rFonts w:ascii="DM Sans" w:hAnsi="DM Sans"/>
                <w:b/>
                <w:bCs/>
                <w:sz w:val="22"/>
                <w:szCs w:val="22"/>
              </w:rPr>
            </w:pPr>
            <w:r>
              <w:rPr>
                <w:rFonts w:ascii="DM Sans" w:hAnsi="DM Sans"/>
                <w:sz w:val="22"/>
                <w:szCs w:val="22"/>
              </w:rPr>
              <w:t>Andre Yeung</w:t>
            </w:r>
          </w:p>
        </w:tc>
        <w:tc>
          <w:tcPr>
            <w:tcW w:w="1393" w:type="dxa"/>
            <w:vAlign w:val="center"/>
          </w:tcPr>
          <w:p w14:paraId="2AF90B13" w14:textId="77777777" w:rsidR="00372F6F" w:rsidRDefault="00372F6F" w:rsidP="008475B5">
            <w:pPr>
              <w:pStyle w:val="NoSpacing"/>
              <w:jc w:val="center"/>
              <w:rPr>
                <w:rFonts w:ascii="DM Sans" w:hAnsi="DM Sans"/>
                <w:sz w:val="22"/>
                <w:szCs w:val="22"/>
              </w:rPr>
            </w:pPr>
            <w:r>
              <w:rPr>
                <w:rFonts w:ascii="DM Sans" w:hAnsi="DM Sans"/>
                <w:sz w:val="22"/>
                <w:szCs w:val="22"/>
              </w:rPr>
              <w:t>AY</w:t>
            </w:r>
          </w:p>
        </w:tc>
      </w:tr>
      <w:tr w:rsidR="00372F6F" w:rsidRPr="00070661" w14:paraId="30D43BB9" w14:textId="77777777" w:rsidTr="008475B5">
        <w:trPr>
          <w:trHeight w:val="391"/>
        </w:trPr>
        <w:tc>
          <w:tcPr>
            <w:tcW w:w="1254" w:type="dxa"/>
            <w:vAlign w:val="center"/>
          </w:tcPr>
          <w:p w14:paraId="1267C96B"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11:00</w:t>
            </w:r>
          </w:p>
        </w:tc>
        <w:tc>
          <w:tcPr>
            <w:tcW w:w="6037" w:type="dxa"/>
            <w:vAlign w:val="center"/>
          </w:tcPr>
          <w:p w14:paraId="32A6B609" w14:textId="77777777" w:rsidR="00372F6F" w:rsidRDefault="00372F6F" w:rsidP="008475B5">
            <w:pPr>
              <w:pStyle w:val="NoSpacing"/>
              <w:jc w:val="center"/>
              <w:rPr>
                <w:rFonts w:ascii="DM Sans" w:hAnsi="DM Sans"/>
                <w:b/>
                <w:bCs/>
                <w:sz w:val="22"/>
                <w:szCs w:val="22"/>
              </w:rPr>
            </w:pPr>
            <w:r>
              <w:rPr>
                <w:rFonts w:ascii="DM Sans" w:hAnsi="DM Sans"/>
                <w:b/>
                <w:bCs/>
                <w:sz w:val="22"/>
                <w:szCs w:val="22"/>
              </w:rPr>
              <w:t xml:space="preserve">Community Pharmacy Clinical Lead ICB </w:t>
            </w:r>
          </w:p>
          <w:p w14:paraId="40A23888" w14:textId="77777777" w:rsidR="00372F6F" w:rsidRPr="003065A1" w:rsidRDefault="00372F6F" w:rsidP="008475B5">
            <w:pPr>
              <w:pStyle w:val="NoSpacing"/>
              <w:jc w:val="center"/>
              <w:rPr>
                <w:rFonts w:ascii="DM Sans" w:hAnsi="DM Sans"/>
                <w:sz w:val="22"/>
                <w:szCs w:val="22"/>
              </w:rPr>
            </w:pPr>
            <w:r w:rsidRPr="003065A1">
              <w:rPr>
                <w:rFonts w:ascii="DM Sans" w:hAnsi="DM Sans"/>
                <w:sz w:val="22"/>
                <w:szCs w:val="22"/>
              </w:rPr>
              <w:t xml:space="preserve">Paul Gilbert </w:t>
            </w:r>
          </w:p>
        </w:tc>
        <w:tc>
          <w:tcPr>
            <w:tcW w:w="1393" w:type="dxa"/>
            <w:vAlign w:val="center"/>
          </w:tcPr>
          <w:p w14:paraId="2A5F9B44" w14:textId="77777777" w:rsidR="00372F6F" w:rsidRDefault="00372F6F" w:rsidP="008475B5">
            <w:pPr>
              <w:pStyle w:val="NoSpacing"/>
              <w:jc w:val="center"/>
              <w:rPr>
                <w:rFonts w:ascii="DM Sans" w:hAnsi="DM Sans"/>
                <w:sz w:val="22"/>
                <w:szCs w:val="22"/>
              </w:rPr>
            </w:pPr>
            <w:r>
              <w:rPr>
                <w:rFonts w:ascii="DM Sans" w:hAnsi="DM Sans"/>
                <w:sz w:val="22"/>
                <w:szCs w:val="22"/>
              </w:rPr>
              <w:t>PG</w:t>
            </w:r>
          </w:p>
        </w:tc>
      </w:tr>
      <w:tr w:rsidR="00372F6F" w:rsidRPr="00070661" w14:paraId="1C32E9ED" w14:textId="77777777" w:rsidTr="008475B5">
        <w:trPr>
          <w:trHeight w:val="391"/>
        </w:trPr>
        <w:tc>
          <w:tcPr>
            <w:tcW w:w="1254" w:type="dxa"/>
            <w:vAlign w:val="center"/>
          </w:tcPr>
          <w:p w14:paraId="5903EEA3"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11:30</w:t>
            </w:r>
          </w:p>
        </w:tc>
        <w:tc>
          <w:tcPr>
            <w:tcW w:w="6037" w:type="dxa"/>
            <w:vAlign w:val="center"/>
          </w:tcPr>
          <w:p w14:paraId="06E6D988" w14:textId="77777777" w:rsidR="00372F6F" w:rsidRDefault="00372F6F" w:rsidP="008475B5">
            <w:pPr>
              <w:pStyle w:val="NoSpacing"/>
              <w:jc w:val="center"/>
              <w:rPr>
                <w:rFonts w:ascii="DM Sans" w:hAnsi="DM Sans"/>
                <w:b/>
                <w:bCs/>
                <w:sz w:val="22"/>
                <w:szCs w:val="22"/>
              </w:rPr>
            </w:pPr>
            <w:r>
              <w:rPr>
                <w:rFonts w:ascii="DM Sans" w:hAnsi="DM Sans"/>
                <w:b/>
                <w:bCs/>
                <w:sz w:val="22"/>
                <w:szCs w:val="22"/>
              </w:rPr>
              <w:t xml:space="preserve">CPPE Regional Tutor </w:t>
            </w:r>
          </w:p>
          <w:p w14:paraId="6133E29D" w14:textId="77777777" w:rsidR="00372F6F" w:rsidRPr="007E3D01" w:rsidRDefault="00372F6F" w:rsidP="008475B5">
            <w:pPr>
              <w:pStyle w:val="NoSpacing"/>
              <w:jc w:val="center"/>
              <w:rPr>
                <w:rFonts w:ascii="DM Sans" w:hAnsi="DM Sans"/>
                <w:sz w:val="22"/>
                <w:szCs w:val="22"/>
              </w:rPr>
            </w:pPr>
            <w:r w:rsidRPr="007E3D01">
              <w:rPr>
                <w:rFonts w:ascii="DM Sans" w:hAnsi="DM Sans"/>
                <w:sz w:val="22"/>
                <w:szCs w:val="22"/>
              </w:rPr>
              <w:t>Meera Joshi</w:t>
            </w:r>
          </w:p>
        </w:tc>
        <w:tc>
          <w:tcPr>
            <w:tcW w:w="1393" w:type="dxa"/>
            <w:vAlign w:val="center"/>
          </w:tcPr>
          <w:p w14:paraId="1E898152" w14:textId="77777777" w:rsidR="00372F6F" w:rsidRDefault="00372F6F" w:rsidP="008475B5">
            <w:pPr>
              <w:pStyle w:val="NoSpacing"/>
              <w:jc w:val="center"/>
              <w:rPr>
                <w:rFonts w:ascii="DM Sans" w:hAnsi="DM Sans"/>
                <w:sz w:val="22"/>
                <w:szCs w:val="22"/>
              </w:rPr>
            </w:pPr>
            <w:r>
              <w:rPr>
                <w:rFonts w:ascii="DM Sans" w:hAnsi="DM Sans"/>
                <w:sz w:val="22"/>
                <w:szCs w:val="22"/>
              </w:rPr>
              <w:t>MJ</w:t>
            </w:r>
          </w:p>
        </w:tc>
      </w:tr>
      <w:tr w:rsidR="00372F6F" w:rsidRPr="00070661" w14:paraId="4F79B055" w14:textId="77777777" w:rsidTr="008475B5">
        <w:trPr>
          <w:trHeight w:val="391"/>
        </w:trPr>
        <w:tc>
          <w:tcPr>
            <w:tcW w:w="1254" w:type="dxa"/>
            <w:shd w:val="clear" w:color="auto" w:fill="00B050"/>
            <w:vAlign w:val="center"/>
          </w:tcPr>
          <w:p w14:paraId="6844F958"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12:00</w:t>
            </w:r>
          </w:p>
        </w:tc>
        <w:tc>
          <w:tcPr>
            <w:tcW w:w="6037" w:type="dxa"/>
            <w:shd w:val="clear" w:color="auto" w:fill="00B050"/>
            <w:vAlign w:val="center"/>
          </w:tcPr>
          <w:p w14:paraId="391E936A" w14:textId="77777777" w:rsidR="00372F6F" w:rsidRDefault="00372F6F" w:rsidP="008475B5">
            <w:pPr>
              <w:pStyle w:val="NoSpacing"/>
              <w:jc w:val="center"/>
              <w:rPr>
                <w:rFonts w:ascii="DM Sans" w:hAnsi="DM Sans"/>
                <w:b/>
                <w:bCs/>
                <w:sz w:val="22"/>
                <w:szCs w:val="22"/>
              </w:rPr>
            </w:pPr>
            <w:r>
              <w:rPr>
                <w:rFonts w:ascii="DM Sans" w:hAnsi="DM Sans"/>
                <w:b/>
                <w:bCs/>
                <w:sz w:val="22"/>
                <w:szCs w:val="22"/>
              </w:rPr>
              <w:t>Comfort Break</w:t>
            </w:r>
          </w:p>
        </w:tc>
        <w:tc>
          <w:tcPr>
            <w:tcW w:w="1393" w:type="dxa"/>
            <w:shd w:val="clear" w:color="auto" w:fill="00B050"/>
            <w:vAlign w:val="center"/>
          </w:tcPr>
          <w:p w14:paraId="650A194E" w14:textId="77777777" w:rsidR="00372F6F" w:rsidRDefault="00372F6F" w:rsidP="008475B5">
            <w:pPr>
              <w:pStyle w:val="NoSpacing"/>
              <w:jc w:val="center"/>
              <w:rPr>
                <w:rFonts w:ascii="DM Sans" w:hAnsi="DM Sans"/>
                <w:sz w:val="22"/>
                <w:szCs w:val="22"/>
              </w:rPr>
            </w:pPr>
          </w:p>
        </w:tc>
      </w:tr>
      <w:tr w:rsidR="00372F6F" w:rsidRPr="00070661" w14:paraId="22E9373E" w14:textId="77777777" w:rsidTr="008475B5">
        <w:trPr>
          <w:trHeight w:val="391"/>
        </w:trPr>
        <w:tc>
          <w:tcPr>
            <w:tcW w:w="1254" w:type="dxa"/>
            <w:vAlign w:val="center"/>
          </w:tcPr>
          <w:p w14:paraId="0A6E9568"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12:15</w:t>
            </w:r>
          </w:p>
        </w:tc>
        <w:tc>
          <w:tcPr>
            <w:tcW w:w="6037" w:type="dxa"/>
            <w:vAlign w:val="center"/>
          </w:tcPr>
          <w:p w14:paraId="4F66792B" w14:textId="77777777" w:rsidR="00372F6F" w:rsidRDefault="00372F6F" w:rsidP="008475B5">
            <w:pPr>
              <w:pStyle w:val="NoSpacing"/>
              <w:jc w:val="center"/>
              <w:rPr>
                <w:rFonts w:ascii="DM Sans" w:hAnsi="DM Sans"/>
                <w:b/>
                <w:bCs/>
                <w:sz w:val="22"/>
                <w:szCs w:val="22"/>
              </w:rPr>
            </w:pPr>
            <w:r>
              <w:rPr>
                <w:rFonts w:ascii="DM Sans" w:hAnsi="DM Sans"/>
                <w:b/>
                <w:bCs/>
                <w:sz w:val="22"/>
                <w:szCs w:val="22"/>
              </w:rPr>
              <w:t xml:space="preserve">CPCF 2026/27 Annoucement </w:t>
            </w:r>
          </w:p>
          <w:p w14:paraId="29433DEA" w14:textId="77777777" w:rsidR="00372F6F" w:rsidRPr="003A7DC3" w:rsidRDefault="00372F6F" w:rsidP="008475B5">
            <w:pPr>
              <w:pStyle w:val="NoSpacing"/>
              <w:jc w:val="center"/>
              <w:rPr>
                <w:rFonts w:ascii="DM Sans" w:hAnsi="DM Sans"/>
                <w:sz w:val="22"/>
                <w:szCs w:val="22"/>
              </w:rPr>
            </w:pPr>
            <w:r>
              <w:rPr>
                <w:rFonts w:ascii="DM Sans" w:hAnsi="DM Sans"/>
                <w:sz w:val="22"/>
                <w:szCs w:val="22"/>
                <w:lang w:val="en-GB"/>
              </w:rPr>
              <w:t>‘</w:t>
            </w:r>
            <w:r w:rsidRPr="003A7DC3">
              <w:rPr>
                <w:rFonts w:ascii="DM Sans" w:hAnsi="DM Sans"/>
                <w:sz w:val="22"/>
                <w:szCs w:val="22"/>
                <w:lang w:val="en-GB"/>
              </w:rPr>
              <w:t>What we, as your LPC, can do to best support our contractors and pharmacy teams</w:t>
            </w:r>
            <w:r>
              <w:rPr>
                <w:rFonts w:ascii="DM Sans" w:hAnsi="DM Sans"/>
                <w:sz w:val="22"/>
                <w:szCs w:val="22"/>
                <w:lang w:val="en-GB"/>
              </w:rPr>
              <w:t>’</w:t>
            </w:r>
          </w:p>
        </w:tc>
        <w:tc>
          <w:tcPr>
            <w:tcW w:w="1393" w:type="dxa"/>
            <w:vAlign w:val="center"/>
          </w:tcPr>
          <w:p w14:paraId="13AB04F0" w14:textId="77777777" w:rsidR="00372F6F" w:rsidRDefault="00372F6F" w:rsidP="008475B5">
            <w:pPr>
              <w:pStyle w:val="NoSpacing"/>
              <w:jc w:val="center"/>
              <w:rPr>
                <w:rFonts w:ascii="DM Sans" w:hAnsi="DM Sans"/>
                <w:sz w:val="22"/>
                <w:szCs w:val="22"/>
              </w:rPr>
            </w:pPr>
            <w:r>
              <w:rPr>
                <w:rFonts w:ascii="DM Sans" w:hAnsi="DM Sans"/>
                <w:sz w:val="22"/>
                <w:szCs w:val="22"/>
              </w:rPr>
              <w:t>ALL</w:t>
            </w:r>
          </w:p>
        </w:tc>
      </w:tr>
      <w:tr w:rsidR="00372F6F" w:rsidRPr="00070661" w14:paraId="2643E9B4" w14:textId="77777777" w:rsidTr="008475B5">
        <w:trPr>
          <w:trHeight w:val="391"/>
        </w:trPr>
        <w:tc>
          <w:tcPr>
            <w:tcW w:w="1254" w:type="dxa"/>
            <w:vAlign w:val="center"/>
          </w:tcPr>
          <w:p w14:paraId="67F90702"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12:45</w:t>
            </w:r>
          </w:p>
        </w:tc>
        <w:tc>
          <w:tcPr>
            <w:tcW w:w="6037" w:type="dxa"/>
            <w:vAlign w:val="center"/>
          </w:tcPr>
          <w:p w14:paraId="578ECE7D" w14:textId="77777777" w:rsidR="00372F6F" w:rsidRDefault="00372F6F" w:rsidP="008475B5">
            <w:pPr>
              <w:pStyle w:val="NoSpacing"/>
              <w:jc w:val="center"/>
              <w:rPr>
                <w:rFonts w:ascii="DM Sans" w:hAnsi="DM Sans"/>
                <w:b/>
                <w:bCs/>
                <w:sz w:val="22"/>
                <w:szCs w:val="22"/>
              </w:rPr>
            </w:pPr>
            <w:r>
              <w:rPr>
                <w:rFonts w:ascii="DM Sans" w:hAnsi="DM Sans"/>
                <w:b/>
                <w:bCs/>
                <w:sz w:val="22"/>
                <w:szCs w:val="22"/>
              </w:rPr>
              <w:t>Northants LPC Update</w:t>
            </w:r>
          </w:p>
          <w:p w14:paraId="1C94676E" w14:textId="77777777" w:rsidR="00372F6F" w:rsidRDefault="00372F6F" w:rsidP="008475B5">
            <w:pPr>
              <w:pStyle w:val="NoSpacing"/>
              <w:jc w:val="center"/>
              <w:rPr>
                <w:rFonts w:ascii="DM Sans" w:hAnsi="DM Sans"/>
                <w:b/>
                <w:bCs/>
                <w:sz w:val="22"/>
                <w:szCs w:val="22"/>
              </w:rPr>
            </w:pPr>
            <w:r>
              <w:rPr>
                <w:rFonts w:ascii="DM Sans" w:hAnsi="DM Sans"/>
                <w:sz w:val="22"/>
                <w:szCs w:val="22"/>
              </w:rPr>
              <w:t>Executive Committee</w:t>
            </w:r>
          </w:p>
        </w:tc>
        <w:tc>
          <w:tcPr>
            <w:tcW w:w="1393" w:type="dxa"/>
            <w:vAlign w:val="center"/>
          </w:tcPr>
          <w:p w14:paraId="0450AE85" w14:textId="77777777" w:rsidR="00372F6F" w:rsidRDefault="00372F6F" w:rsidP="008475B5">
            <w:pPr>
              <w:pStyle w:val="NoSpacing"/>
              <w:jc w:val="center"/>
              <w:rPr>
                <w:rFonts w:ascii="DM Sans" w:hAnsi="DM Sans"/>
                <w:sz w:val="22"/>
                <w:szCs w:val="22"/>
              </w:rPr>
            </w:pPr>
            <w:r>
              <w:rPr>
                <w:rFonts w:ascii="DM Sans" w:hAnsi="DM Sans"/>
                <w:sz w:val="22"/>
                <w:szCs w:val="22"/>
              </w:rPr>
              <w:t>ALL</w:t>
            </w:r>
          </w:p>
        </w:tc>
      </w:tr>
      <w:tr w:rsidR="00372F6F" w:rsidRPr="00070661" w14:paraId="6B164693" w14:textId="77777777" w:rsidTr="008475B5">
        <w:trPr>
          <w:trHeight w:val="391"/>
        </w:trPr>
        <w:tc>
          <w:tcPr>
            <w:tcW w:w="1254" w:type="dxa"/>
            <w:vAlign w:val="center"/>
          </w:tcPr>
          <w:p w14:paraId="16695983"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13:00</w:t>
            </w:r>
          </w:p>
        </w:tc>
        <w:tc>
          <w:tcPr>
            <w:tcW w:w="6037" w:type="dxa"/>
            <w:vAlign w:val="center"/>
          </w:tcPr>
          <w:p w14:paraId="629BB621" w14:textId="77777777" w:rsidR="00372F6F" w:rsidRPr="00492405" w:rsidRDefault="00372F6F" w:rsidP="008475B5">
            <w:pPr>
              <w:pStyle w:val="NoSpacing"/>
              <w:jc w:val="center"/>
              <w:rPr>
                <w:rFonts w:ascii="DM Sans" w:hAnsi="DM Sans"/>
                <w:b/>
                <w:bCs/>
                <w:sz w:val="22"/>
                <w:szCs w:val="22"/>
              </w:rPr>
            </w:pPr>
            <w:r>
              <w:rPr>
                <w:rFonts w:ascii="DM Sans" w:hAnsi="DM Sans"/>
                <w:b/>
                <w:bCs/>
                <w:sz w:val="22"/>
                <w:szCs w:val="22"/>
              </w:rPr>
              <w:t xml:space="preserve">Treasurer’s Report </w:t>
            </w:r>
          </w:p>
          <w:p w14:paraId="0AA6EB08" w14:textId="77777777" w:rsidR="00372F6F" w:rsidRDefault="00372F6F" w:rsidP="008475B5">
            <w:pPr>
              <w:pStyle w:val="NoSpacing"/>
              <w:jc w:val="center"/>
              <w:rPr>
                <w:rFonts w:ascii="DM Sans" w:hAnsi="DM Sans"/>
                <w:b/>
                <w:bCs/>
                <w:sz w:val="22"/>
                <w:szCs w:val="22"/>
              </w:rPr>
            </w:pPr>
            <w:r>
              <w:rPr>
                <w:rFonts w:ascii="DM Sans" w:hAnsi="DM Sans"/>
                <w:sz w:val="22"/>
                <w:szCs w:val="22"/>
              </w:rPr>
              <w:t>Altaf Vaiya</w:t>
            </w:r>
          </w:p>
        </w:tc>
        <w:tc>
          <w:tcPr>
            <w:tcW w:w="1393" w:type="dxa"/>
            <w:vAlign w:val="center"/>
          </w:tcPr>
          <w:p w14:paraId="4093399E" w14:textId="77777777" w:rsidR="00372F6F" w:rsidRDefault="00372F6F" w:rsidP="008475B5">
            <w:pPr>
              <w:pStyle w:val="NoSpacing"/>
              <w:jc w:val="center"/>
              <w:rPr>
                <w:rFonts w:ascii="DM Sans" w:hAnsi="DM Sans"/>
                <w:sz w:val="22"/>
                <w:szCs w:val="22"/>
              </w:rPr>
            </w:pPr>
            <w:r>
              <w:rPr>
                <w:rFonts w:ascii="DM Sans" w:hAnsi="DM Sans"/>
                <w:sz w:val="22"/>
                <w:szCs w:val="22"/>
              </w:rPr>
              <w:t>AV</w:t>
            </w:r>
          </w:p>
        </w:tc>
      </w:tr>
      <w:tr w:rsidR="00372F6F" w14:paraId="0022FF0B" w14:textId="77777777" w:rsidTr="008475B5">
        <w:trPr>
          <w:trHeight w:val="300"/>
        </w:trPr>
        <w:tc>
          <w:tcPr>
            <w:tcW w:w="1254" w:type="dxa"/>
            <w:vAlign w:val="center"/>
          </w:tcPr>
          <w:p w14:paraId="509E6FFC" w14:textId="77777777" w:rsidR="00372F6F" w:rsidRDefault="00372F6F" w:rsidP="008475B5">
            <w:pPr>
              <w:pStyle w:val="NoSpacing"/>
              <w:jc w:val="center"/>
              <w:rPr>
                <w:rFonts w:ascii="DM Sans" w:hAnsi="DM Sans"/>
                <w:b/>
                <w:bCs/>
                <w:sz w:val="22"/>
                <w:szCs w:val="22"/>
              </w:rPr>
            </w:pPr>
            <w:r>
              <w:rPr>
                <w:rFonts w:ascii="DM Sans" w:hAnsi="DM Sans"/>
                <w:b/>
                <w:bCs/>
                <w:sz w:val="22"/>
                <w:szCs w:val="22"/>
              </w:rPr>
              <w:t>13:15</w:t>
            </w:r>
          </w:p>
        </w:tc>
        <w:tc>
          <w:tcPr>
            <w:tcW w:w="6037" w:type="dxa"/>
            <w:vAlign w:val="center"/>
          </w:tcPr>
          <w:p w14:paraId="693AF6AD" w14:textId="77777777" w:rsidR="00372F6F" w:rsidRPr="00A173EA" w:rsidRDefault="00372F6F" w:rsidP="008475B5">
            <w:pPr>
              <w:pStyle w:val="NoSpacing"/>
              <w:jc w:val="center"/>
              <w:rPr>
                <w:rFonts w:ascii="DM Sans" w:hAnsi="DM Sans"/>
                <w:b/>
                <w:bCs/>
                <w:sz w:val="22"/>
                <w:szCs w:val="22"/>
              </w:rPr>
            </w:pPr>
            <w:r w:rsidRPr="00A173EA">
              <w:rPr>
                <w:rFonts w:ascii="DM Sans" w:hAnsi="DM Sans"/>
                <w:b/>
                <w:bCs/>
                <w:sz w:val="22"/>
                <w:szCs w:val="22"/>
              </w:rPr>
              <w:t xml:space="preserve">Sub Committee Updates </w:t>
            </w:r>
          </w:p>
          <w:p w14:paraId="16164CC7" w14:textId="77777777" w:rsidR="00372F6F" w:rsidRDefault="00372F6F" w:rsidP="008475B5">
            <w:pPr>
              <w:pStyle w:val="NoSpacing"/>
              <w:jc w:val="center"/>
              <w:rPr>
                <w:rFonts w:ascii="DM Sans" w:hAnsi="DM Sans"/>
                <w:sz w:val="22"/>
                <w:szCs w:val="22"/>
              </w:rPr>
            </w:pPr>
            <w:r>
              <w:rPr>
                <w:rFonts w:ascii="DM Sans" w:hAnsi="DM Sans"/>
                <w:sz w:val="22"/>
                <w:szCs w:val="22"/>
              </w:rPr>
              <w:t xml:space="preserve">Governance </w:t>
            </w:r>
          </w:p>
          <w:p w14:paraId="708C206B" w14:textId="77777777" w:rsidR="00372F6F" w:rsidRDefault="00372F6F" w:rsidP="008475B5">
            <w:pPr>
              <w:pStyle w:val="NoSpacing"/>
              <w:jc w:val="center"/>
              <w:rPr>
                <w:rFonts w:ascii="DM Sans" w:hAnsi="DM Sans"/>
                <w:sz w:val="22"/>
                <w:szCs w:val="22"/>
              </w:rPr>
            </w:pPr>
            <w:r>
              <w:rPr>
                <w:rFonts w:ascii="DM Sans" w:hAnsi="DM Sans"/>
                <w:sz w:val="22"/>
                <w:szCs w:val="22"/>
              </w:rPr>
              <w:t xml:space="preserve">HR </w:t>
            </w:r>
          </w:p>
          <w:p w14:paraId="4AC49691" w14:textId="77777777" w:rsidR="00372F6F" w:rsidRDefault="00372F6F" w:rsidP="008475B5">
            <w:pPr>
              <w:pStyle w:val="NoSpacing"/>
              <w:jc w:val="center"/>
              <w:rPr>
                <w:rFonts w:ascii="DM Sans" w:hAnsi="DM Sans"/>
                <w:sz w:val="22"/>
                <w:szCs w:val="22"/>
              </w:rPr>
            </w:pPr>
            <w:r>
              <w:rPr>
                <w:rFonts w:ascii="DM Sans" w:hAnsi="DM Sans"/>
                <w:sz w:val="22"/>
                <w:szCs w:val="22"/>
              </w:rPr>
              <w:t xml:space="preserve">Digital </w:t>
            </w:r>
          </w:p>
          <w:p w14:paraId="72D10F84" w14:textId="77777777" w:rsidR="00372F6F" w:rsidRPr="00EA18CF" w:rsidRDefault="00372F6F" w:rsidP="008475B5">
            <w:pPr>
              <w:pStyle w:val="NoSpacing"/>
              <w:jc w:val="center"/>
              <w:rPr>
                <w:rFonts w:ascii="DM Sans" w:hAnsi="DM Sans"/>
                <w:sz w:val="22"/>
                <w:szCs w:val="22"/>
              </w:rPr>
            </w:pPr>
            <w:r>
              <w:rPr>
                <w:rFonts w:ascii="DM Sans" w:hAnsi="DM Sans"/>
                <w:sz w:val="22"/>
                <w:szCs w:val="22"/>
              </w:rPr>
              <w:t>Contracts</w:t>
            </w:r>
          </w:p>
        </w:tc>
        <w:tc>
          <w:tcPr>
            <w:tcW w:w="1393" w:type="dxa"/>
            <w:vAlign w:val="center"/>
          </w:tcPr>
          <w:p w14:paraId="594D28CC" w14:textId="77777777" w:rsidR="00372F6F" w:rsidRDefault="00372F6F" w:rsidP="008475B5">
            <w:pPr>
              <w:pStyle w:val="NoSpacing"/>
              <w:jc w:val="center"/>
              <w:rPr>
                <w:rFonts w:ascii="DM Sans" w:hAnsi="DM Sans"/>
                <w:sz w:val="22"/>
                <w:szCs w:val="22"/>
              </w:rPr>
            </w:pPr>
            <w:r>
              <w:rPr>
                <w:rFonts w:ascii="DM Sans" w:hAnsi="DM Sans"/>
                <w:sz w:val="22"/>
                <w:szCs w:val="22"/>
              </w:rPr>
              <w:t xml:space="preserve">All </w:t>
            </w:r>
          </w:p>
        </w:tc>
      </w:tr>
      <w:tr w:rsidR="00372F6F" w:rsidRPr="00070661" w14:paraId="6BBA251A" w14:textId="77777777" w:rsidTr="008475B5">
        <w:trPr>
          <w:trHeight w:val="1020"/>
        </w:trPr>
        <w:tc>
          <w:tcPr>
            <w:tcW w:w="1254" w:type="dxa"/>
            <w:vAlign w:val="center"/>
          </w:tcPr>
          <w:p w14:paraId="599EEFCF" w14:textId="77777777" w:rsidR="00372F6F" w:rsidRPr="00727177" w:rsidRDefault="00372F6F" w:rsidP="008475B5">
            <w:pPr>
              <w:pStyle w:val="NoSpacing"/>
              <w:jc w:val="center"/>
              <w:rPr>
                <w:rFonts w:ascii="DM Sans" w:hAnsi="DM Sans"/>
                <w:b/>
                <w:bCs/>
                <w:sz w:val="22"/>
                <w:szCs w:val="22"/>
              </w:rPr>
            </w:pPr>
            <w:r>
              <w:rPr>
                <w:rFonts w:ascii="DM Sans" w:hAnsi="DM Sans"/>
                <w:b/>
                <w:bCs/>
                <w:sz w:val="22"/>
                <w:szCs w:val="22"/>
              </w:rPr>
              <w:t>13:25</w:t>
            </w:r>
          </w:p>
        </w:tc>
        <w:tc>
          <w:tcPr>
            <w:tcW w:w="6037" w:type="dxa"/>
            <w:vAlign w:val="center"/>
          </w:tcPr>
          <w:p w14:paraId="4162B57D" w14:textId="77777777" w:rsidR="00372F6F" w:rsidRDefault="00372F6F" w:rsidP="008475B5">
            <w:pPr>
              <w:pStyle w:val="NoSpacing"/>
              <w:jc w:val="center"/>
              <w:rPr>
                <w:rFonts w:ascii="DM Sans" w:hAnsi="DM Sans"/>
                <w:b/>
                <w:bCs/>
                <w:sz w:val="22"/>
                <w:szCs w:val="22"/>
              </w:rPr>
            </w:pPr>
            <w:r w:rsidRPr="00A173EA">
              <w:rPr>
                <w:rFonts w:ascii="DM Sans" w:hAnsi="DM Sans"/>
                <w:b/>
                <w:bCs/>
                <w:sz w:val="22"/>
                <w:szCs w:val="22"/>
              </w:rPr>
              <w:t>AOB</w:t>
            </w:r>
          </w:p>
          <w:p w14:paraId="02D943BF" w14:textId="77777777" w:rsidR="00372F6F" w:rsidRPr="00452864" w:rsidRDefault="00372F6F" w:rsidP="008475B5">
            <w:pPr>
              <w:pStyle w:val="NoSpacing"/>
              <w:jc w:val="center"/>
              <w:rPr>
                <w:rFonts w:ascii="DM Sans" w:hAnsi="DM Sans"/>
                <w:sz w:val="22"/>
                <w:szCs w:val="22"/>
              </w:rPr>
            </w:pPr>
            <w:r w:rsidRPr="00452864">
              <w:rPr>
                <w:rFonts w:ascii="DM Sans" w:hAnsi="DM Sans"/>
                <w:sz w:val="22"/>
                <w:szCs w:val="22"/>
              </w:rPr>
              <w:t xml:space="preserve">AGM </w:t>
            </w:r>
          </w:p>
          <w:p w14:paraId="6408A6DD" w14:textId="77777777" w:rsidR="00372F6F" w:rsidRPr="00922D35" w:rsidRDefault="00372F6F" w:rsidP="008475B5">
            <w:pPr>
              <w:pStyle w:val="NoSpacing"/>
              <w:jc w:val="center"/>
              <w:rPr>
                <w:rFonts w:ascii="DM Sans" w:hAnsi="DM Sans"/>
                <w:b/>
                <w:bCs/>
                <w:sz w:val="22"/>
                <w:szCs w:val="22"/>
              </w:rPr>
            </w:pPr>
            <w:r w:rsidRPr="00452864">
              <w:rPr>
                <w:rFonts w:ascii="DM Sans" w:hAnsi="DM Sans"/>
                <w:sz w:val="22"/>
                <w:szCs w:val="22"/>
              </w:rPr>
              <w:t>PF Social Media campaign</w:t>
            </w:r>
            <w:r>
              <w:rPr>
                <w:rFonts w:ascii="DM Sans" w:hAnsi="DM Sans"/>
                <w:b/>
                <w:bCs/>
                <w:sz w:val="22"/>
                <w:szCs w:val="22"/>
              </w:rPr>
              <w:t xml:space="preserve"> </w:t>
            </w:r>
          </w:p>
        </w:tc>
        <w:tc>
          <w:tcPr>
            <w:tcW w:w="1393" w:type="dxa"/>
            <w:vAlign w:val="center"/>
          </w:tcPr>
          <w:p w14:paraId="3AF65A22" w14:textId="77777777" w:rsidR="00372F6F" w:rsidRDefault="00372F6F" w:rsidP="008475B5">
            <w:pPr>
              <w:pStyle w:val="NoSpacing"/>
              <w:jc w:val="center"/>
              <w:rPr>
                <w:rFonts w:ascii="DM Sans" w:hAnsi="DM Sans"/>
                <w:sz w:val="22"/>
                <w:szCs w:val="22"/>
              </w:rPr>
            </w:pPr>
          </w:p>
          <w:p w14:paraId="17EC9FC6" w14:textId="77777777" w:rsidR="00372F6F" w:rsidRPr="00070661" w:rsidRDefault="00372F6F" w:rsidP="008475B5">
            <w:pPr>
              <w:pStyle w:val="NoSpacing"/>
              <w:rPr>
                <w:rFonts w:ascii="DM Sans" w:hAnsi="DM Sans"/>
                <w:sz w:val="22"/>
                <w:szCs w:val="22"/>
              </w:rPr>
            </w:pPr>
          </w:p>
        </w:tc>
      </w:tr>
      <w:tr w:rsidR="00372F6F" w:rsidRPr="00070661" w14:paraId="034D5AAC" w14:textId="77777777" w:rsidTr="008475B5">
        <w:trPr>
          <w:trHeight w:val="399"/>
        </w:trPr>
        <w:tc>
          <w:tcPr>
            <w:tcW w:w="1254" w:type="dxa"/>
            <w:shd w:val="clear" w:color="auto" w:fill="FF6D3A"/>
            <w:vAlign w:val="center"/>
          </w:tcPr>
          <w:p w14:paraId="5F2E3CCC" w14:textId="77777777" w:rsidR="00372F6F" w:rsidRPr="00727177" w:rsidRDefault="00372F6F" w:rsidP="008475B5">
            <w:pPr>
              <w:pStyle w:val="NoSpacing"/>
              <w:jc w:val="center"/>
              <w:rPr>
                <w:rFonts w:ascii="DM Sans" w:hAnsi="DM Sans"/>
                <w:b/>
                <w:bCs/>
                <w:sz w:val="22"/>
                <w:szCs w:val="22"/>
              </w:rPr>
            </w:pPr>
            <w:r>
              <w:rPr>
                <w:rFonts w:ascii="DM Sans" w:hAnsi="DM Sans"/>
                <w:b/>
                <w:bCs/>
                <w:sz w:val="22"/>
                <w:szCs w:val="22"/>
              </w:rPr>
              <w:t>13:30</w:t>
            </w:r>
          </w:p>
        </w:tc>
        <w:tc>
          <w:tcPr>
            <w:tcW w:w="6037" w:type="dxa"/>
            <w:shd w:val="clear" w:color="auto" w:fill="FF6D3A"/>
            <w:vAlign w:val="center"/>
          </w:tcPr>
          <w:p w14:paraId="0BDF3CBF" w14:textId="77777777" w:rsidR="00372F6F" w:rsidRPr="00070661" w:rsidRDefault="00372F6F" w:rsidP="008475B5">
            <w:pPr>
              <w:pStyle w:val="NoSpacing"/>
              <w:jc w:val="center"/>
              <w:rPr>
                <w:rFonts w:ascii="DM Sans" w:hAnsi="DM Sans"/>
                <w:sz w:val="22"/>
                <w:szCs w:val="22"/>
              </w:rPr>
            </w:pPr>
            <w:r w:rsidRPr="00070661">
              <w:rPr>
                <w:rFonts w:ascii="DM Sans" w:hAnsi="DM Sans"/>
                <w:sz w:val="22"/>
                <w:szCs w:val="22"/>
              </w:rPr>
              <w:t>Meeting End</w:t>
            </w:r>
          </w:p>
        </w:tc>
        <w:tc>
          <w:tcPr>
            <w:tcW w:w="1393" w:type="dxa"/>
            <w:shd w:val="clear" w:color="auto" w:fill="FF6D3A"/>
            <w:vAlign w:val="center"/>
          </w:tcPr>
          <w:p w14:paraId="0E2A2EAD" w14:textId="77777777" w:rsidR="00372F6F" w:rsidRPr="00070661" w:rsidRDefault="00372F6F" w:rsidP="008475B5">
            <w:pPr>
              <w:pStyle w:val="NoSpacing"/>
              <w:jc w:val="center"/>
              <w:rPr>
                <w:rFonts w:ascii="DM Sans" w:hAnsi="DM Sans"/>
                <w:sz w:val="22"/>
                <w:szCs w:val="22"/>
              </w:rPr>
            </w:pPr>
          </w:p>
        </w:tc>
      </w:tr>
    </w:tbl>
    <w:p w14:paraId="499C3853" w14:textId="77777777" w:rsidR="00372F6F" w:rsidRDefault="00372F6F" w:rsidP="00372F6F">
      <w:pPr>
        <w:spacing w:after="120"/>
      </w:pPr>
    </w:p>
    <w:p w14:paraId="092998B5" w14:textId="77777777" w:rsidR="00372F6F" w:rsidRDefault="00372F6F" w:rsidP="00372F6F">
      <w:pPr>
        <w:spacing w:after="120"/>
      </w:pPr>
    </w:p>
    <w:p w14:paraId="1BD405FD" w14:textId="77777777" w:rsidR="00372F6F" w:rsidRDefault="00372F6F" w:rsidP="00372F6F">
      <w:pPr>
        <w:spacing w:after="120"/>
      </w:pPr>
    </w:p>
    <w:tbl>
      <w:tblPr>
        <w:tblW w:w="9360" w:type="dxa"/>
        <w:tblBorders>
          <w:top w:val="single" w:sz="4" w:space="0" w:color="0072CE"/>
          <w:left w:val="single" w:sz="4" w:space="0" w:color="0072CE"/>
          <w:bottom w:val="single" w:sz="4" w:space="0" w:color="0072CE"/>
          <w:right w:val="single" w:sz="4" w:space="0" w:color="0072CE"/>
          <w:insideV w:val="single" w:sz="4" w:space="0" w:color="0072CE"/>
        </w:tblBorders>
        <w:tblCellMar>
          <w:left w:w="10" w:type="dxa"/>
          <w:right w:w="10" w:type="dxa"/>
        </w:tblCellMar>
        <w:tblLook w:val="0000" w:firstRow="0" w:lastRow="0" w:firstColumn="0" w:lastColumn="0" w:noHBand="0" w:noVBand="0"/>
      </w:tblPr>
      <w:tblGrid>
        <w:gridCol w:w="4680"/>
        <w:gridCol w:w="4680"/>
      </w:tblGrid>
      <w:tr w:rsidR="00372F6F" w14:paraId="00C21F08" w14:textId="77777777" w:rsidTr="008475B5">
        <w:tc>
          <w:tcPr>
            <w:tcW w:w="4680" w:type="dxa"/>
            <w:tcMar>
              <w:top w:w="100" w:type="dxa"/>
              <w:left w:w="120" w:type="dxa"/>
              <w:bottom w:w="100" w:type="dxa"/>
              <w:right w:w="120" w:type="dxa"/>
            </w:tcMar>
          </w:tcPr>
          <w:p w14:paraId="2FF67129" w14:textId="77777777" w:rsidR="00372F6F" w:rsidRDefault="00372F6F" w:rsidP="008475B5">
            <w:pPr>
              <w:spacing w:after="40"/>
            </w:pPr>
            <w:r>
              <w:rPr>
                <w:rFonts w:ascii="DM Sans" w:eastAsia="DM Sans" w:hAnsi="DM Sans" w:cs="DM Sans"/>
                <w:b/>
                <w:bCs/>
                <w:color w:val="0072CE"/>
                <w:sz w:val="22"/>
                <w:szCs w:val="22"/>
              </w:rPr>
              <w:t>Attendees Present</w:t>
            </w:r>
          </w:p>
          <w:p w14:paraId="1C5FF8DB" w14:textId="77777777" w:rsidR="00372F6F" w:rsidRDefault="00372F6F" w:rsidP="008475B5">
            <w:pPr>
              <w:spacing w:after="40"/>
            </w:pPr>
            <w:r>
              <w:rPr>
                <w:rFonts w:ascii="DM Sans" w:eastAsia="DM Sans" w:hAnsi="DM Sans" w:cs="DM Sans"/>
                <w:color w:val="222222"/>
                <w:sz w:val="20"/>
                <w:szCs w:val="20"/>
              </w:rPr>
              <w:t>Satyan Kotecha – Vice-Chair (Chairing), Contractor Representative</w:t>
            </w:r>
          </w:p>
          <w:p w14:paraId="28DA9D90" w14:textId="77777777" w:rsidR="00372F6F" w:rsidRDefault="00372F6F" w:rsidP="008475B5">
            <w:pPr>
              <w:spacing w:after="40"/>
            </w:pPr>
            <w:r>
              <w:rPr>
                <w:rFonts w:ascii="DM Sans" w:eastAsia="DM Sans" w:hAnsi="DM Sans" w:cs="DM Sans"/>
                <w:color w:val="222222"/>
                <w:sz w:val="20"/>
                <w:szCs w:val="20"/>
              </w:rPr>
              <w:t>Rajshri Owen – Chief Officer</w:t>
            </w:r>
          </w:p>
          <w:p w14:paraId="65DB5309" w14:textId="77777777" w:rsidR="00372F6F" w:rsidRDefault="00372F6F" w:rsidP="008475B5">
            <w:pPr>
              <w:spacing w:after="40"/>
            </w:pPr>
            <w:r>
              <w:rPr>
                <w:rFonts w:ascii="DM Sans" w:eastAsia="DM Sans" w:hAnsi="DM Sans" w:cs="DM Sans"/>
                <w:color w:val="222222"/>
                <w:sz w:val="20"/>
                <w:szCs w:val="20"/>
              </w:rPr>
              <w:t>Altaf Vaiya – Treasurer</w:t>
            </w:r>
          </w:p>
          <w:p w14:paraId="2A0D632D" w14:textId="77777777" w:rsidR="00372F6F" w:rsidRDefault="00372F6F" w:rsidP="008475B5">
            <w:pPr>
              <w:spacing w:after="40"/>
            </w:pPr>
            <w:r>
              <w:rPr>
                <w:rFonts w:ascii="DM Sans" w:eastAsia="DM Sans" w:hAnsi="DM Sans" w:cs="DM Sans"/>
                <w:color w:val="222222"/>
                <w:sz w:val="20"/>
                <w:szCs w:val="20"/>
              </w:rPr>
              <w:t>Ron Gregson – CCA Representative (Boots)</w:t>
            </w:r>
          </w:p>
          <w:p w14:paraId="5EA28632" w14:textId="77777777" w:rsidR="00372F6F" w:rsidRDefault="00372F6F" w:rsidP="008475B5">
            <w:pPr>
              <w:spacing w:after="40"/>
            </w:pPr>
            <w:r>
              <w:rPr>
                <w:rFonts w:ascii="DM Sans" w:eastAsia="DM Sans" w:hAnsi="DM Sans" w:cs="DM Sans"/>
                <w:color w:val="222222"/>
                <w:sz w:val="20"/>
                <w:szCs w:val="20"/>
              </w:rPr>
              <w:t>Rahul Patel – IPA Representative, Independent Contractor</w:t>
            </w:r>
          </w:p>
          <w:p w14:paraId="1C0305A2" w14:textId="77777777" w:rsidR="00372F6F" w:rsidRDefault="00372F6F" w:rsidP="008475B5">
            <w:pPr>
              <w:spacing w:after="40"/>
            </w:pPr>
            <w:r>
              <w:rPr>
                <w:rFonts w:ascii="DM Sans" w:eastAsia="DM Sans" w:hAnsi="DM Sans" w:cs="DM Sans"/>
                <w:color w:val="222222"/>
                <w:sz w:val="20"/>
                <w:szCs w:val="20"/>
              </w:rPr>
              <w:t>Nadya Jethwa – Independent Contractor</w:t>
            </w:r>
          </w:p>
          <w:p w14:paraId="3AFBC6AF" w14:textId="77777777" w:rsidR="00372F6F" w:rsidRDefault="00372F6F" w:rsidP="008475B5">
            <w:pPr>
              <w:spacing w:after="40"/>
            </w:pPr>
            <w:r>
              <w:rPr>
                <w:rFonts w:ascii="DM Sans" w:eastAsia="DM Sans" w:hAnsi="DM Sans" w:cs="DM Sans"/>
                <w:color w:val="222222"/>
                <w:sz w:val="20"/>
                <w:szCs w:val="20"/>
              </w:rPr>
              <w:t>Kishan Kotecha – Contractor / Superintendent (Saffron Group)</w:t>
            </w:r>
          </w:p>
          <w:p w14:paraId="6801EF34" w14:textId="77777777" w:rsidR="00372F6F" w:rsidRDefault="00372F6F" w:rsidP="008475B5">
            <w:pPr>
              <w:spacing w:after="40"/>
            </w:pPr>
            <w:r>
              <w:rPr>
                <w:rFonts w:ascii="DM Sans" w:eastAsia="DM Sans" w:hAnsi="DM Sans" w:cs="DM Sans"/>
                <w:color w:val="222222"/>
                <w:sz w:val="20"/>
                <w:szCs w:val="20"/>
              </w:rPr>
              <w:t>Shoaib Haji – Contractor / Operations Manager (Saffron Group)</w:t>
            </w:r>
          </w:p>
          <w:p w14:paraId="2D42909B" w14:textId="77777777" w:rsidR="00372F6F" w:rsidRDefault="00372F6F" w:rsidP="008475B5">
            <w:pPr>
              <w:spacing w:after="40"/>
            </w:pPr>
            <w:r>
              <w:rPr>
                <w:rFonts w:ascii="DM Sans" w:eastAsia="DM Sans" w:hAnsi="DM Sans" w:cs="DM Sans"/>
                <w:color w:val="222222"/>
                <w:sz w:val="20"/>
                <w:szCs w:val="20"/>
              </w:rPr>
              <w:t xml:space="preserve">Saarah </w:t>
            </w:r>
            <w:proofErr w:type="spellStart"/>
            <w:r>
              <w:rPr>
                <w:rFonts w:ascii="DM Sans" w:eastAsia="DM Sans" w:hAnsi="DM Sans" w:cs="DM Sans"/>
                <w:color w:val="222222"/>
                <w:sz w:val="20"/>
                <w:szCs w:val="20"/>
              </w:rPr>
              <w:t>Galaria</w:t>
            </w:r>
            <w:proofErr w:type="spellEnd"/>
            <w:r>
              <w:rPr>
                <w:rFonts w:ascii="DM Sans" w:eastAsia="DM Sans" w:hAnsi="DM Sans" w:cs="DM Sans"/>
                <w:color w:val="222222"/>
                <w:sz w:val="20"/>
                <w:szCs w:val="20"/>
              </w:rPr>
              <w:t xml:space="preserve"> – LPC Team (Service Support)</w:t>
            </w:r>
          </w:p>
        </w:tc>
        <w:tc>
          <w:tcPr>
            <w:tcW w:w="4680" w:type="dxa"/>
            <w:tcMar>
              <w:top w:w="100" w:type="dxa"/>
              <w:left w:w="120" w:type="dxa"/>
              <w:bottom w:w="100" w:type="dxa"/>
              <w:right w:w="120" w:type="dxa"/>
            </w:tcMar>
          </w:tcPr>
          <w:p w14:paraId="6DB267AB" w14:textId="77777777" w:rsidR="00372F6F" w:rsidRDefault="00372F6F" w:rsidP="008475B5">
            <w:pPr>
              <w:spacing w:after="40"/>
            </w:pPr>
            <w:r>
              <w:rPr>
                <w:rFonts w:ascii="DM Sans" w:eastAsia="DM Sans" w:hAnsi="DM Sans" w:cs="DM Sans"/>
                <w:b/>
                <w:bCs/>
                <w:color w:val="0072CE"/>
                <w:sz w:val="22"/>
                <w:szCs w:val="22"/>
              </w:rPr>
              <w:t>Guests</w:t>
            </w:r>
          </w:p>
          <w:p w14:paraId="703FF165" w14:textId="77777777" w:rsidR="00372F6F" w:rsidRDefault="00372F6F" w:rsidP="008475B5">
            <w:pPr>
              <w:spacing w:after="40"/>
            </w:pPr>
            <w:r>
              <w:rPr>
                <w:rFonts w:ascii="DM Sans" w:eastAsia="DM Sans" w:hAnsi="DM Sans" w:cs="DM Sans"/>
                <w:color w:val="222222"/>
                <w:sz w:val="20"/>
                <w:szCs w:val="20"/>
              </w:rPr>
              <w:t>Andre Yeung – My Medicines Assessment (Guest Speaker)</w:t>
            </w:r>
          </w:p>
          <w:p w14:paraId="601CADA5" w14:textId="77777777" w:rsidR="00372F6F" w:rsidRDefault="00372F6F" w:rsidP="008475B5">
            <w:pPr>
              <w:spacing w:after="40"/>
            </w:pPr>
            <w:r>
              <w:rPr>
                <w:rFonts w:ascii="DM Sans" w:eastAsia="DM Sans" w:hAnsi="DM Sans" w:cs="DM Sans"/>
                <w:color w:val="222222"/>
                <w:sz w:val="20"/>
                <w:szCs w:val="20"/>
              </w:rPr>
              <w:t>Paul Gilbert – Head of Medicines Optimisation, Commissioning &amp; Integration, LLR ICB</w:t>
            </w:r>
          </w:p>
          <w:p w14:paraId="473E79D1" w14:textId="77777777" w:rsidR="00372F6F" w:rsidRDefault="00372F6F" w:rsidP="008475B5">
            <w:pPr>
              <w:spacing w:after="40"/>
            </w:pPr>
            <w:r>
              <w:rPr>
                <w:rFonts w:ascii="DM Sans" w:eastAsia="DM Sans" w:hAnsi="DM Sans" w:cs="DM Sans"/>
                <w:color w:val="222222"/>
                <w:sz w:val="20"/>
                <w:szCs w:val="20"/>
              </w:rPr>
              <w:t>Meera Joshi – CPPE Regional Tutor</w:t>
            </w:r>
          </w:p>
          <w:p w14:paraId="42D42FD3" w14:textId="77777777" w:rsidR="00372F6F" w:rsidRDefault="00372F6F" w:rsidP="008475B5">
            <w:pPr>
              <w:spacing w:after="40"/>
            </w:pPr>
            <w:r>
              <w:rPr>
                <w:rFonts w:ascii="DM Sans" w:eastAsia="DM Sans" w:hAnsi="DM Sans" w:cs="DM Sans"/>
                <w:color w:val="222222"/>
                <w:sz w:val="20"/>
                <w:szCs w:val="20"/>
              </w:rPr>
              <w:t>Rahul – CPE East &amp; North Midland Regional Representative</w:t>
            </w:r>
          </w:p>
          <w:p w14:paraId="613B96E1" w14:textId="77777777" w:rsidR="00372F6F" w:rsidRDefault="00372F6F" w:rsidP="008475B5">
            <w:pPr>
              <w:spacing w:after="40"/>
            </w:pPr>
          </w:p>
          <w:p w14:paraId="46181ECA" w14:textId="77777777" w:rsidR="00372F6F" w:rsidRDefault="00372F6F" w:rsidP="008475B5">
            <w:pPr>
              <w:spacing w:after="40"/>
            </w:pPr>
            <w:r>
              <w:rPr>
                <w:rFonts w:ascii="DM Sans" w:eastAsia="DM Sans" w:hAnsi="DM Sans" w:cs="DM Sans"/>
                <w:b/>
                <w:bCs/>
                <w:color w:val="0072CE"/>
                <w:sz w:val="22"/>
                <w:szCs w:val="22"/>
              </w:rPr>
              <w:t>Apologies</w:t>
            </w:r>
          </w:p>
          <w:p w14:paraId="2661F830" w14:textId="77777777" w:rsidR="00372F6F" w:rsidRDefault="00372F6F" w:rsidP="008475B5">
            <w:pPr>
              <w:spacing w:after="40"/>
            </w:pPr>
            <w:r>
              <w:rPr>
                <w:rFonts w:ascii="DM Sans" w:eastAsia="DM Sans" w:hAnsi="DM Sans" w:cs="DM Sans"/>
                <w:color w:val="222222"/>
                <w:sz w:val="20"/>
                <w:szCs w:val="20"/>
              </w:rPr>
              <w:t>Viral Patel – Chair (unwell)</w:t>
            </w:r>
          </w:p>
          <w:p w14:paraId="177B03E2" w14:textId="77777777" w:rsidR="00372F6F" w:rsidRDefault="00372F6F" w:rsidP="008475B5">
            <w:pPr>
              <w:spacing w:after="40"/>
            </w:pPr>
            <w:r>
              <w:rPr>
                <w:rFonts w:ascii="DM Sans" w:eastAsia="DM Sans" w:hAnsi="DM Sans" w:cs="DM Sans"/>
                <w:color w:val="222222"/>
                <w:sz w:val="20"/>
                <w:szCs w:val="20"/>
              </w:rPr>
              <w:t>Shezad Alimahomed – CCA Representative</w:t>
            </w:r>
          </w:p>
          <w:p w14:paraId="6550C2A7" w14:textId="77777777" w:rsidR="00372F6F" w:rsidRDefault="00372F6F" w:rsidP="008475B5">
            <w:pPr>
              <w:spacing w:after="40"/>
            </w:pPr>
            <w:r>
              <w:rPr>
                <w:rFonts w:ascii="DM Sans" w:eastAsia="DM Sans" w:hAnsi="DM Sans" w:cs="DM Sans"/>
                <w:color w:val="222222"/>
                <w:sz w:val="20"/>
                <w:szCs w:val="20"/>
              </w:rPr>
              <w:t xml:space="preserve">Aadil </w:t>
            </w:r>
            <w:proofErr w:type="spellStart"/>
            <w:r>
              <w:rPr>
                <w:rFonts w:ascii="DM Sans" w:eastAsia="DM Sans" w:hAnsi="DM Sans" w:cs="DM Sans"/>
                <w:color w:val="222222"/>
                <w:sz w:val="20"/>
                <w:szCs w:val="20"/>
              </w:rPr>
              <w:t>Methwa</w:t>
            </w:r>
            <w:proofErr w:type="spellEnd"/>
            <w:r>
              <w:rPr>
                <w:rFonts w:ascii="DM Sans" w:eastAsia="DM Sans" w:hAnsi="DM Sans" w:cs="DM Sans"/>
                <w:color w:val="222222"/>
                <w:sz w:val="20"/>
                <w:szCs w:val="20"/>
              </w:rPr>
              <w:t xml:space="preserve"> – Independent Contractor</w:t>
            </w:r>
          </w:p>
          <w:p w14:paraId="66485A6E" w14:textId="77777777" w:rsidR="00372F6F" w:rsidRDefault="00372F6F" w:rsidP="008475B5">
            <w:pPr>
              <w:spacing w:after="40"/>
            </w:pPr>
            <w:r>
              <w:rPr>
                <w:rFonts w:ascii="DM Sans" w:eastAsia="DM Sans" w:hAnsi="DM Sans" w:cs="DM Sans"/>
                <w:color w:val="222222"/>
                <w:sz w:val="20"/>
                <w:szCs w:val="20"/>
              </w:rPr>
              <w:t>Vinay – LPC Team</w:t>
            </w:r>
          </w:p>
        </w:tc>
      </w:tr>
    </w:tbl>
    <w:p w14:paraId="322D2D0E" w14:textId="77777777" w:rsidR="00372F6F" w:rsidRDefault="00372F6F" w:rsidP="00372F6F">
      <w:pPr>
        <w:spacing w:after="160"/>
      </w:pPr>
    </w:p>
    <w:p w14:paraId="0A263FF1" w14:textId="77777777" w:rsidR="00372F6F" w:rsidRDefault="00372F6F" w:rsidP="00372F6F">
      <w:pPr>
        <w:spacing w:before="240" w:after="100"/>
      </w:pPr>
      <w:r>
        <w:rPr>
          <w:rFonts w:ascii="DM Sans" w:eastAsia="DM Sans" w:hAnsi="DM Sans" w:cs="DM Sans"/>
          <w:b/>
          <w:bCs/>
          <w:color w:val="0072CE"/>
          <w:sz w:val="26"/>
          <w:szCs w:val="26"/>
        </w:rPr>
        <w:t>Welcome &amp; Housekeeping</w:t>
      </w:r>
    </w:p>
    <w:p w14:paraId="786FB4F6" w14:textId="77777777" w:rsidR="00372F6F" w:rsidRDefault="00372F6F" w:rsidP="00372F6F">
      <w:pPr>
        <w:spacing w:after="120" w:line="276" w:lineRule="auto"/>
      </w:pPr>
      <w:r>
        <w:rPr>
          <w:rFonts w:ascii="DM Sans" w:eastAsia="DM Sans" w:hAnsi="DM Sans" w:cs="DM Sans"/>
          <w:color w:val="222222"/>
          <w:sz w:val="22"/>
          <w:szCs w:val="22"/>
        </w:rPr>
        <w:t>Satyan Kotecha chaired the meeting in the absence of the Chair, Viral Patel, who was unwell and sent his apologies; the committee extended their best wishes for a speedy recovery. Rajshri Owen confirmed that all meeting papers had been circulated and were available on the Teams folder, noting that some presentations were too large to send by email.</w:t>
      </w:r>
    </w:p>
    <w:p w14:paraId="707E3098" w14:textId="77777777" w:rsidR="00372F6F" w:rsidRDefault="00372F6F" w:rsidP="00372F6F">
      <w:pPr>
        <w:spacing w:after="120" w:line="276" w:lineRule="auto"/>
      </w:pPr>
      <w:r>
        <w:rPr>
          <w:rFonts w:ascii="DM Sans" w:eastAsia="DM Sans" w:hAnsi="DM Sans" w:cs="DM Sans"/>
          <w:color w:val="222222"/>
          <w:sz w:val="22"/>
          <w:szCs w:val="22"/>
        </w:rPr>
        <w:t xml:space="preserve">The committee welcomed Saarah </w:t>
      </w:r>
      <w:proofErr w:type="spellStart"/>
      <w:r>
        <w:rPr>
          <w:rFonts w:ascii="DM Sans" w:eastAsia="DM Sans" w:hAnsi="DM Sans" w:cs="DM Sans"/>
          <w:color w:val="222222"/>
          <w:sz w:val="22"/>
          <w:szCs w:val="22"/>
        </w:rPr>
        <w:t>Galaria</w:t>
      </w:r>
      <w:proofErr w:type="spellEnd"/>
      <w:r>
        <w:rPr>
          <w:rFonts w:ascii="DM Sans" w:eastAsia="DM Sans" w:hAnsi="DM Sans" w:cs="DM Sans"/>
          <w:color w:val="222222"/>
          <w:sz w:val="22"/>
          <w:szCs w:val="22"/>
        </w:rPr>
        <w:t xml:space="preserve"> as a new member of the LPC team, and a round of introductions was held for her benefit. Rajshri confirmed that Sara would be working Wednesdays and Thursdays (12 hours per week) to support contractor and service support visits. The committee also congratulated Rahul Patel, whose wife had recently had a baby boy.</w:t>
      </w:r>
    </w:p>
    <w:p w14:paraId="341B3D1E" w14:textId="77777777" w:rsidR="00372F6F" w:rsidRDefault="00372F6F" w:rsidP="00372F6F">
      <w:pPr>
        <w:spacing w:after="120" w:line="276" w:lineRule="auto"/>
      </w:pPr>
      <w:r>
        <w:rPr>
          <w:rFonts w:ascii="DM Sans" w:eastAsia="DM Sans" w:hAnsi="DM Sans" w:cs="DM Sans"/>
          <w:color w:val="222222"/>
          <w:sz w:val="22"/>
          <w:szCs w:val="22"/>
        </w:rPr>
        <w:t>Satyan reminded members of the meeting etiquette: to keep cameras on where possible to aid engagement, and for guests to raise a hand or use the chat for questions, which the Chair would address. A short comfort break was planned for 12:00 depending on progress. Quoracy was confirmed.</w:t>
      </w:r>
    </w:p>
    <w:p w14:paraId="14047228" w14:textId="77777777" w:rsidR="00372F6F" w:rsidRPr="00372F6F" w:rsidRDefault="00372F6F" w:rsidP="00372F6F">
      <w:pPr>
        <w:spacing w:before="140" w:after="60"/>
        <w:rPr>
          <w:rFonts w:ascii="DM Sans" w:eastAsia="DM Sans" w:hAnsi="DM Sans" w:cs="DM Sans"/>
          <w:b/>
          <w:bCs/>
          <w:color w:val="0072CE"/>
        </w:rPr>
      </w:pPr>
      <w:r w:rsidRPr="00372F6F">
        <w:rPr>
          <w:rFonts w:ascii="DM Sans" w:eastAsia="DM Sans" w:hAnsi="DM Sans" w:cs="DM Sans"/>
          <w:b/>
          <w:bCs/>
          <w:color w:val="0072CE"/>
        </w:rPr>
        <w:t>Vision, Mission &amp; Values</w:t>
      </w:r>
    </w:p>
    <w:p w14:paraId="099C1C3C" w14:textId="77777777" w:rsidR="00372F6F" w:rsidRDefault="00372F6F" w:rsidP="00372F6F">
      <w:pPr>
        <w:spacing w:after="120" w:line="276" w:lineRule="auto"/>
      </w:pPr>
      <w:r>
        <w:rPr>
          <w:rFonts w:ascii="DM Sans" w:eastAsia="DM Sans" w:hAnsi="DM Sans" w:cs="DM Sans"/>
          <w:color w:val="222222"/>
          <w:sz w:val="22"/>
          <w:szCs w:val="22"/>
        </w:rPr>
        <w:t>Satyan reiterated the organisation's vision – to advance community pharmacy through leadership, representation and innovation – and its mission to engage, empower and inspire contractors, commissioners and patients to integrate community pharmacy into the wider healthcare team. He reminded members of the five strategic pillars:</w:t>
      </w:r>
    </w:p>
    <w:p w14:paraId="44F3EA03"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Engagement</w:t>
      </w:r>
    </w:p>
    <w:p w14:paraId="5C65421D"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Influencing</w:t>
      </w:r>
    </w:p>
    <w:p w14:paraId="33A64840"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Contract support</w:t>
      </w:r>
    </w:p>
    <w:p w14:paraId="0D2E8071"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Pharmacy services and financial resources</w:t>
      </w:r>
    </w:p>
    <w:p w14:paraId="4C022393"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Governance</w:t>
      </w:r>
    </w:p>
    <w:p w14:paraId="091BA4E8" w14:textId="77777777" w:rsidR="00372F6F" w:rsidRDefault="00372F6F" w:rsidP="00372F6F">
      <w:pPr>
        <w:spacing w:before="140" w:after="60"/>
      </w:pPr>
      <w:r>
        <w:rPr>
          <w:rFonts w:ascii="DM Sans" w:eastAsia="DM Sans" w:hAnsi="DM Sans" w:cs="DM Sans"/>
          <w:b/>
          <w:bCs/>
          <w:color w:val="222222"/>
          <w:sz w:val="22"/>
          <w:szCs w:val="22"/>
        </w:rPr>
        <w:t>Declarations of Interest</w:t>
      </w:r>
    </w:p>
    <w:p w14:paraId="04921E58" w14:textId="77777777" w:rsidR="00372F6F" w:rsidRDefault="00372F6F" w:rsidP="00372F6F">
      <w:pPr>
        <w:spacing w:after="120" w:line="276" w:lineRule="auto"/>
      </w:pPr>
      <w:r>
        <w:rPr>
          <w:rFonts w:ascii="DM Sans" w:eastAsia="DM Sans" w:hAnsi="DM Sans" w:cs="DM Sans"/>
          <w:color w:val="222222"/>
          <w:sz w:val="22"/>
          <w:szCs w:val="22"/>
        </w:rPr>
        <w:t>No new declarations of interest were raised.</w:t>
      </w:r>
    </w:p>
    <w:p w14:paraId="74A2C313" w14:textId="77777777" w:rsidR="00372F6F" w:rsidRPr="00372F6F" w:rsidRDefault="00372F6F" w:rsidP="00372F6F">
      <w:pPr>
        <w:spacing w:before="140" w:after="60"/>
        <w:rPr>
          <w:rFonts w:ascii="DM Sans" w:eastAsia="DM Sans" w:hAnsi="DM Sans" w:cs="DM Sans"/>
          <w:b/>
          <w:bCs/>
          <w:color w:val="0072CE"/>
        </w:rPr>
      </w:pPr>
      <w:r w:rsidRPr="00372F6F">
        <w:rPr>
          <w:rFonts w:ascii="DM Sans" w:eastAsia="DM Sans" w:hAnsi="DM Sans" w:cs="DM Sans"/>
          <w:b/>
          <w:bCs/>
          <w:color w:val="0072CE"/>
        </w:rPr>
        <w:t>Approval of Previous Minutes</w:t>
      </w:r>
    </w:p>
    <w:p w14:paraId="23229715" w14:textId="77777777" w:rsidR="00372F6F" w:rsidRDefault="00372F6F" w:rsidP="00372F6F">
      <w:pPr>
        <w:spacing w:after="120" w:line="276" w:lineRule="auto"/>
      </w:pPr>
      <w:r>
        <w:rPr>
          <w:rFonts w:ascii="DM Sans" w:eastAsia="DM Sans" w:hAnsi="DM Sans" w:cs="DM Sans"/>
          <w:color w:val="222222"/>
          <w:sz w:val="22"/>
          <w:szCs w:val="22"/>
        </w:rPr>
        <w:t>The minutes of the April 2026 meeting were reviewed. Ron Gregson proposed the minutes as an accurate record and Rahul Patel seconded them. The minutes were approved by the committee.</w:t>
      </w:r>
    </w:p>
    <w:p w14:paraId="010AB8C1" w14:textId="77777777" w:rsidR="00372F6F" w:rsidRDefault="00372F6F" w:rsidP="00372F6F">
      <w:pPr>
        <w:spacing w:before="240" w:after="100"/>
      </w:pPr>
      <w:r>
        <w:rPr>
          <w:rFonts w:ascii="DM Sans" w:eastAsia="DM Sans" w:hAnsi="DM Sans" w:cs="DM Sans"/>
          <w:b/>
          <w:bCs/>
          <w:color w:val="0072CE"/>
          <w:sz w:val="26"/>
          <w:szCs w:val="26"/>
        </w:rPr>
        <w:t>Chair's Report</w:t>
      </w:r>
    </w:p>
    <w:p w14:paraId="135E7977" w14:textId="77777777" w:rsidR="00372F6F" w:rsidRDefault="00372F6F" w:rsidP="00372F6F">
      <w:pPr>
        <w:spacing w:after="120" w:line="276" w:lineRule="auto"/>
      </w:pPr>
      <w:r>
        <w:rPr>
          <w:rFonts w:ascii="DM Sans" w:eastAsia="DM Sans" w:hAnsi="DM Sans" w:cs="DM Sans"/>
          <w:color w:val="222222"/>
          <w:sz w:val="22"/>
          <w:szCs w:val="22"/>
        </w:rPr>
        <w:t>In the absence of the Chair, Viral Patel, there was no Chair's report. It was agreed that the report would be circulated once available. The committee again wished Viral a speedy recovery.</w:t>
      </w:r>
    </w:p>
    <w:p w14:paraId="2A668A4C" w14:textId="77777777" w:rsidR="00372F6F" w:rsidRDefault="00372F6F" w:rsidP="00372F6F">
      <w:pPr>
        <w:spacing w:before="240" w:after="100"/>
      </w:pPr>
      <w:r>
        <w:rPr>
          <w:rFonts w:ascii="DM Sans" w:eastAsia="DM Sans" w:hAnsi="DM Sans" w:cs="DM Sans"/>
          <w:b/>
          <w:bCs/>
          <w:color w:val="0072CE"/>
          <w:sz w:val="26"/>
          <w:szCs w:val="26"/>
        </w:rPr>
        <w:t>Chief Officer's Report</w:t>
      </w:r>
    </w:p>
    <w:p w14:paraId="3AD45033" w14:textId="77777777" w:rsidR="00372F6F" w:rsidRDefault="00372F6F" w:rsidP="00372F6F">
      <w:pPr>
        <w:spacing w:after="120" w:line="276" w:lineRule="auto"/>
      </w:pPr>
      <w:r>
        <w:rPr>
          <w:rFonts w:ascii="DM Sans" w:eastAsia="DM Sans" w:hAnsi="DM Sans" w:cs="DM Sans"/>
          <w:color w:val="222222"/>
          <w:sz w:val="22"/>
          <w:szCs w:val="22"/>
        </w:rPr>
        <w:t>Rajshri Owen presented the Chief Officer's report, focusing on key highlights and achievements.</w:t>
      </w:r>
    </w:p>
    <w:p w14:paraId="7E159AC3" w14:textId="77777777" w:rsidR="00372F6F" w:rsidRDefault="00372F6F" w:rsidP="00372F6F">
      <w:pPr>
        <w:spacing w:before="140" w:after="60"/>
      </w:pPr>
      <w:r>
        <w:rPr>
          <w:rFonts w:ascii="DM Sans" w:eastAsia="DM Sans" w:hAnsi="DM Sans" w:cs="DM Sans"/>
          <w:b/>
          <w:bCs/>
          <w:color w:val="222222"/>
          <w:sz w:val="22"/>
          <w:szCs w:val="22"/>
        </w:rPr>
        <w:t>AGM</w:t>
      </w:r>
    </w:p>
    <w:p w14:paraId="1DDF3875" w14:textId="77777777" w:rsidR="00372F6F" w:rsidRDefault="00372F6F" w:rsidP="00372F6F">
      <w:pPr>
        <w:spacing w:after="120" w:line="276" w:lineRule="auto"/>
      </w:pPr>
      <w:r>
        <w:rPr>
          <w:rFonts w:ascii="DM Sans" w:eastAsia="DM Sans" w:hAnsi="DM Sans" w:cs="DM Sans"/>
          <w:color w:val="222222"/>
          <w:sz w:val="22"/>
          <w:szCs w:val="22"/>
        </w:rPr>
        <w:t xml:space="preserve">Planning for the AGM is progressing well. The strapline is organised and there are currently six sponsors and six exhibitors, although no headline sponsor; Rajshri confirmed with the Treasurer that the budget is sufficient regardless. Leicester County Council had approached the LPC to exhibit on behalf of sexual health services, which was welcomed as a way to connect these services with contractors and pharmacy teams. The flyer is on the website, though wider promotion will begin after the </w:t>
      </w:r>
      <w:proofErr w:type="spellStart"/>
      <w:r>
        <w:rPr>
          <w:rFonts w:ascii="DM Sans" w:eastAsia="DM Sans" w:hAnsi="DM Sans" w:cs="DM Sans"/>
          <w:color w:val="222222"/>
          <w:sz w:val="22"/>
          <w:szCs w:val="22"/>
        </w:rPr>
        <w:t>IEthico</w:t>
      </w:r>
      <w:proofErr w:type="spellEnd"/>
      <w:r>
        <w:rPr>
          <w:rFonts w:ascii="DM Sans" w:eastAsia="DM Sans" w:hAnsi="DM Sans" w:cs="DM Sans"/>
          <w:color w:val="222222"/>
          <w:sz w:val="22"/>
          <w:szCs w:val="22"/>
        </w:rPr>
        <w:t xml:space="preserve"> webinar the following week.</w:t>
      </w:r>
    </w:p>
    <w:p w14:paraId="17859FAC" w14:textId="77777777" w:rsidR="00372F6F" w:rsidRDefault="00372F6F" w:rsidP="00372F6F">
      <w:pPr>
        <w:spacing w:after="120" w:line="276" w:lineRule="auto"/>
      </w:pPr>
      <w:r>
        <w:rPr>
          <w:rFonts w:ascii="DM Sans" w:eastAsia="DM Sans" w:hAnsi="DM Sans" w:cs="DM Sans"/>
          <w:color w:val="222222"/>
          <w:sz w:val="22"/>
          <w:szCs w:val="22"/>
        </w:rPr>
        <w:t>Two guest speakers are confirmed: Henry Gregg (MPA) and Amandeep Dal (Director for England, Royal College of Pharmacy). The Special General Meeting (SGM) with North Hants, to discuss the proposed boundary change, will be held as part of the AGM. The awards ceremony will continue this year as a celebratory segment, expanded to five award categories. Rajshri invited the committee to co-design the agenda and flag anything missing.</w:t>
      </w:r>
    </w:p>
    <w:p w14:paraId="7C4B41AD" w14:textId="77777777" w:rsidR="00372F6F" w:rsidRDefault="00372F6F" w:rsidP="00372F6F">
      <w:pPr>
        <w:spacing w:after="120" w:line="276" w:lineRule="auto"/>
      </w:pPr>
      <w:r>
        <w:rPr>
          <w:rFonts w:ascii="DM Sans" w:eastAsia="DM Sans" w:hAnsi="DM Sans" w:cs="DM Sans"/>
          <w:color w:val="222222"/>
          <w:sz w:val="22"/>
          <w:szCs w:val="22"/>
        </w:rPr>
        <w:t>The committee discussed actions to support a strong turnout, noting that the LPC consistently achieves the best attendance of the LPCs known to members, which in turn supports good sponsorship:</w:t>
      </w:r>
    </w:p>
    <w:p w14:paraId="6E2392E4"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Members to put the AGM date (a Sunday in September) in their diaries and encourage a united front.</w:t>
      </w:r>
    </w:p>
    <w:p w14:paraId="65C71735"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Rajshri to look into organising lanyards so committee members are identifiable (Satyan offered to help).</w:t>
      </w:r>
    </w:p>
    <w:p w14:paraId="21D23920"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Members encouraged to each bring at least one guest to boost attendance.</w:t>
      </w:r>
    </w:p>
    <w:p w14:paraId="18E6578B"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Rajshri to send out a specific time slot, in addition to the save-the-date already issued, so it drops into diaries (as requested by Ron).</w:t>
      </w:r>
    </w:p>
    <w:p w14:paraId="57B93DF2" w14:textId="77777777" w:rsidR="00372F6F" w:rsidRDefault="00372F6F" w:rsidP="00372F6F">
      <w:pPr>
        <w:spacing w:before="140" w:after="60"/>
      </w:pPr>
      <w:r>
        <w:rPr>
          <w:rFonts w:ascii="DM Sans" w:eastAsia="DM Sans" w:hAnsi="DM Sans" w:cs="DM Sans"/>
          <w:b/>
          <w:bCs/>
          <w:color w:val="222222"/>
          <w:sz w:val="22"/>
          <w:szCs w:val="22"/>
        </w:rPr>
        <w:t>Pharmacy First Social Media Campaign</w:t>
      </w:r>
    </w:p>
    <w:p w14:paraId="788A4D92" w14:textId="77777777" w:rsidR="00372F6F" w:rsidRDefault="00372F6F" w:rsidP="00372F6F">
      <w:pPr>
        <w:spacing w:after="120" w:line="276" w:lineRule="auto"/>
      </w:pPr>
      <w:r>
        <w:rPr>
          <w:rFonts w:ascii="DM Sans" w:eastAsia="DM Sans" w:hAnsi="DM Sans" w:cs="DM Sans"/>
          <w:color w:val="222222"/>
          <w:sz w:val="22"/>
          <w:szCs w:val="22"/>
        </w:rPr>
        <w:t>Rajshri and Altaf, supported by admin colleagues Rahim and Farhan, are running a Pharmacy First social media campaign, now added to the website in response to contractor requests for local resources. The campaign runs month by month (including a 'skip the GP' theme focusing on conditions such as sinusitis) and includes new video assets. Engagement across the LPC's social media platforms has been high.</w:t>
      </w:r>
    </w:p>
    <w:p w14:paraId="6CCEC004" w14:textId="77777777" w:rsidR="00372F6F" w:rsidRDefault="00372F6F" w:rsidP="00372F6F">
      <w:pPr>
        <w:spacing w:before="140" w:after="60"/>
      </w:pPr>
      <w:r>
        <w:rPr>
          <w:rFonts w:ascii="DM Sans" w:eastAsia="DM Sans" w:hAnsi="DM Sans" w:cs="DM Sans"/>
          <w:b/>
          <w:bCs/>
          <w:color w:val="222222"/>
          <w:sz w:val="22"/>
          <w:szCs w:val="22"/>
        </w:rPr>
        <w:t>Contractor Support &amp; Service Support Visits</w:t>
      </w:r>
    </w:p>
    <w:p w14:paraId="52A93B89" w14:textId="77777777" w:rsidR="00372F6F" w:rsidRDefault="00372F6F" w:rsidP="00372F6F">
      <w:pPr>
        <w:spacing w:after="120" w:line="276" w:lineRule="auto"/>
      </w:pPr>
      <w:r>
        <w:rPr>
          <w:rFonts w:ascii="DM Sans" w:eastAsia="DM Sans" w:hAnsi="DM Sans" w:cs="DM Sans"/>
          <w:color w:val="222222"/>
          <w:sz w:val="22"/>
          <w:szCs w:val="22"/>
        </w:rPr>
        <w:t>Following an email to contractors at the start of the week, there has been a strong flurry of service support visit requests via the web form – uptake the LPC has not previously seen. Sara's focus will be on supporting these service support visits.</w:t>
      </w:r>
    </w:p>
    <w:p w14:paraId="415DC7C4" w14:textId="77777777" w:rsidR="00372F6F" w:rsidRDefault="00372F6F" w:rsidP="00372F6F">
      <w:pPr>
        <w:spacing w:before="140" w:after="60"/>
      </w:pPr>
      <w:r>
        <w:rPr>
          <w:rFonts w:ascii="DM Sans" w:eastAsia="DM Sans" w:hAnsi="DM Sans" w:cs="DM Sans"/>
          <w:b/>
          <w:bCs/>
          <w:color w:val="222222"/>
          <w:sz w:val="22"/>
          <w:szCs w:val="22"/>
        </w:rPr>
        <w:t>Elections Timeline</w:t>
      </w:r>
    </w:p>
    <w:p w14:paraId="45C5919B" w14:textId="77777777" w:rsidR="00372F6F" w:rsidRDefault="00372F6F" w:rsidP="00372F6F">
      <w:pPr>
        <w:spacing w:after="120" w:line="276" w:lineRule="auto"/>
      </w:pPr>
      <w:r>
        <w:rPr>
          <w:rFonts w:ascii="DM Sans" w:eastAsia="DM Sans" w:hAnsi="DM Sans" w:cs="DM Sans"/>
          <w:color w:val="222222"/>
          <w:sz w:val="22"/>
          <w:szCs w:val="22"/>
        </w:rPr>
        <w:t>Rajshri reiterated the elections timeline (April 2027). Although some way off, preparation will need to begin after the AGM and SGM are completed, alongside any work streams arising from the North Hants boundary change vote. There is significant behind-the-scenes work involving Rajshri, Altaf (as Treasurer) and Viral.</w:t>
      </w:r>
    </w:p>
    <w:p w14:paraId="476FB443" w14:textId="77777777" w:rsidR="00372F6F" w:rsidRDefault="00372F6F" w:rsidP="00372F6F">
      <w:pPr>
        <w:spacing w:before="140" w:after="60"/>
      </w:pPr>
      <w:r>
        <w:rPr>
          <w:rFonts w:ascii="DM Sans" w:eastAsia="DM Sans" w:hAnsi="DM Sans" w:cs="DM Sans"/>
          <w:b/>
          <w:bCs/>
          <w:color w:val="222222"/>
          <w:sz w:val="22"/>
          <w:szCs w:val="22"/>
        </w:rPr>
        <w:t>Key Achievements &amp; Engagement</w:t>
      </w:r>
    </w:p>
    <w:p w14:paraId="236336B9" w14:textId="77777777" w:rsidR="00372F6F" w:rsidRDefault="00372F6F" w:rsidP="00372F6F">
      <w:pPr>
        <w:spacing w:after="120" w:line="276" w:lineRule="auto"/>
      </w:pPr>
      <w:r>
        <w:rPr>
          <w:rFonts w:ascii="DM Sans" w:eastAsia="DM Sans" w:hAnsi="DM Sans" w:cs="DM Sans"/>
          <w:color w:val="222222"/>
          <w:sz w:val="22"/>
          <w:szCs w:val="22"/>
        </w:rPr>
        <w:t>Rajshri highlighted several achievements:</w:t>
      </w:r>
    </w:p>
    <w:p w14:paraId="30371C84"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 'Raring to Go' article written for a magazine distributed across Leicester and Rutland and to parents via school platforms, focusing on Pharmacy First and the children's element of the service. Data on online hits and reach will be shared once available.</w:t>
      </w:r>
    </w:p>
    <w:p w14:paraId="4D4DCE77"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Continued quarterly engagement with MP Luke Evans, an advocate for community pharmacy. Rajshri had also engaged CPE (Zoe) beforehand and was reassured by how well-versed the MP was on the CPCF and local issues, thanks in part to Nadya. Satyan suggested inviting the MP to have any flu vaccination in a pharmacy as a promotional opportunity, which Rajshri agreed to explore with him and other MPs.</w:t>
      </w:r>
    </w:p>
    <w:p w14:paraId="3CF69541" w14:textId="77777777" w:rsidR="00372F6F" w:rsidRDefault="00372F6F" w:rsidP="00372F6F">
      <w:pPr>
        <w:spacing w:before="140" w:after="60"/>
      </w:pPr>
      <w:r>
        <w:rPr>
          <w:rFonts w:ascii="DM Sans" w:eastAsia="DM Sans" w:hAnsi="DM Sans" w:cs="DM Sans"/>
          <w:b/>
          <w:bCs/>
          <w:color w:val="222222"/>
          <w:sz w:val="22"/>
          <w:szCs w:val="22"/>
        </w:rPr>
        <w:t>Seven-Day Prescription Timeline</w:t>
      </w:r>
    </w:p>
    <w:p w14:paraId="5AC8B946" w14:textId="77777777" w:rsidR="00372F6F" w:rsidRDefault="00372F6F" w:rsidP="00372F6F">
      <w:pPr>
        <w:spacing w:after="120" w:line="276" w:lineRule="auto"/>
      </w:pPr>
      <w:r>
        <w:rPr>
          <w:rFonts w:ascii="DM Sans" w:eastAsia="DM Sans" w:hAnsi="DM Sans" w:cs="DM Sans"/>
          <w:color w:val="222222"/>
          <w:sz w:val="22"/>
          <w:szCs w:val="22"/>
        </w:rPr>
        <w:t xml:space="preserve">Following feedback from contractors at the curry night that patients are told prescriptions are ready when they are not, Altaf produced a resource clarifying the </w:t>
      </w:r>
      <w:r>
        <w:rPr>
          <w:rFonts w:ascii="DM Sans" w:eastAsia="DM Sans" w:hAnsi="DM Sans" w:cs="DM Sans"/>
          <w:color w:val="222222"/>
          <w:sz w:val="22"/>
          <w:szCs w:val="22"/>
        </w:rPr>
        <w:lastRenderedPageBreak/>
        <w:t>timeline from the patient's request through to the medicine being ready at the pharmacy (including the additional two days required by the pharmacy). The ICB and LMC have now approved it and see no issue. Rajshri has asked the ICB whether it can be shared and displayed in GP practices and on their screens, and is awaiting feedback.</w:t>
      </w:r>
    </w:p>
    <w:p w14:paraId="6178AA63" w14:textId="77777777" w:rsidR="00372F6F" w:rsidRDefault="00372F6F" w:rsidP="00372F6F">
      <w:pPr>
        <w:spacing w:after="120" w:line="276" w:lineRule="auto"/>
      </w:pPr>
      <w:r>
        <w:rPr>
          <w:rFonts w:ascii="DM Sans" w:eastAsia="DM Sans" w:hAnsi="DM Sans" w:cs="DM Sans"/>
          <w:color w:val="222222"/>
          <w:sz w:val="22"/>
          <w:szCs w:val="22"/>
        </w:rPr>
        <w:t>Discussion points included:</w:t>
      </w:r>
    </w:p>
    <w:p w14:paraId="6D2D90BF"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Satyan suggested asking the ICB to fund printing so the resource could be stapled to every prescription bag for a month as a system-wide campaign; Altaf noted there may be money available from the waste campaign to support this.</w:t>
      </w:r>
    </w:p>
    <w:p w14:paraId="0816E81A"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Ron welcomed the link to the NHS App and encouraged building into its notification functionality.</w:t>
      </w:r>
    </w:p>
    <w:p w14:paraId="71D2D28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Ron cautioned that the NHS obligation for 'timely supply' is generally understood as 24–48 hours from prescription receipt, so there may be some pushback on a seven-day message; he remained fully supportive of the seven-day aim but flagged the risk.</w:t>
      </w:r>
    </w:p>
    <w:p w14:paraId="3FE3A83D"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Satyan noted that general practice timelines have similarly extended (48–72 hours) and, with ICB and LMC approval, the LPC is in a strong position. The message should be framed as timely supply while communicating seven days to patients, being careful that contractors do not simply rest on a seven-day window. He highlighted that around 40% of calls to pharmacies concern whether a prescription is ready, and one contractor recorded spending 90 minutes a day answering such calls.</w:t>
      </w:r>
    </w:p>
    <w:p w14:paraId="1BB9F751" w14:textId="77777777" w:rsidR="00372F6F" w:rsidRDefault="00372F6F" w:rsidP="00372F6F">
      <w:pPr>
        <w:spacing w:before="240" w:after="100"/>
      </w:pPr>
      <w:r>
        <w:rPr>
          <w:rFonts w:ascii="DM Sans" w:eastAsia="DM Sans" w:hAnsi="DM Sans" w:cs="DM Sans"/>
          <w:b/>
          <w:bCs/>
          <w:color w:val="0072CE"/>
          <w:sz w:val="26"/>
          <w:szCs w:val="26"/>
        </w:rPr>
        <w:t>CPCF 2026/27 Announcement – How the LPC Can Best Support Contractors</w:t>
      </w:r>
    </w:p>
    <w:p w14:paraId="48519905" w14:textId="77777777" w:rsidR="00372F6F" w:rsidRDefault="00372F6F" w:rsidP="00372F6F">
      <w:pPr>
        <w:spacing w:after="120" w:line="276" w:lineRule="auto"/>
      </w:pPr>
      <w:r>
        <w:rPr>
          <w:rFonts w:ascii="DM Sans" w:eastAsia="DM Sans" w:hAnsi="DM Sans" w:cs="DM Sans"/>
          <w:color w:val="222222"/>
          <w:sz w:val="22"/>
          <w:szCs w:val="22"/>
        </w:rPr>
        <w:t>Rajshri played a CPE video summarising the CPCF settlement for 2026/27 and invited the committee to consider how the LPC can best support contractors and pharmacy teams to embrace both the changes and the opportunities. Key points from the announcement included a 10% uplift to the CPCF (a £340 million increase this year), the single activity fee rising to £1.52 per item, the medicines margin allowance increasing to £1.1 billion, up to £239 million of historic excess margin being written off, the introduction of independent prescribing into existing NHS services, and provisions allowing pharmacies to close for up to four hours per month for staff training and development. It was noted that pharmacy received the highest uplift across primary care (10.3% versus 3.9% for the NHS as a whole), but that CPE has warned this is not enough to secure sustainability and that reform work must begin immediately.</w:t>
      </w:r>
    </w:p>
    <w:p w14:paraId="7D68304D" w14:textId="77777777" w:rsidR="00372F6F" w:rsidRDefault="00372F6F" w:rsidP="00372F6F">
      <w:pPr>
        <w:spacing w:after="120" w:line="276" w:lineRule="auto"/>
      </w:pPr>
      <w:r>
        <w:rPr>
          <w:rFonts w:ascii="DM Sans" w:eastAsia="DM Sans" w:hAnsi="DM Sans" w:cs="DM Sans"/>
          <w:color w:val="222222"/>
          <w:sz w:val="22"/>
          <w:szCs w:val="22"/>
        </w:rPr>
        <w:t>The committee held an open and honest discussion:</w:t>
      </w:r>
    </w:p>
    <w:p w14:paraId="2111F1DC"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Rahul Patel raised whether the LPC should take a stance on the new IP service, given some contractors are considering boycotting it due to the level of funding. He also queried the position on study time, which is still awaiting detail.</w:t>
      </w:r>
    </w:p>
    <w:p w14:paraId="48785060"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Rajshri stated that, as Chief Officer, she does not believe the LPC should encourage contractors to boycott. Boycotting the IP element could prevent pharmacies from offering other services (as illustrated by the Men B service requirements), and it is a building block for future services. A poll following the announcement showed overwhelming contractor support for IP services beyond Pharmacy First, and the ICB is keen to expand prescribing, with five further IP-related services on the horizon across LLR and North Hants.</w:t>
      </w:r>
    </w:p>
    <w:p w14:paraId="4AB0495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Satyan referred to the regulations, constitution and Nolan principles, and the importance of cabinet responsibility and showing a united front with CPE to avoid 'divide and conquer'. The LPC can voice challenges while focusing on how to mitigate barriers and support contractors to make the arrangements work.</w:t>
      </w:r>
    </w:p>
    <w:p w14:paraId="67FA7FF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Ron (CCA view) argued that boycotting would make it difficult to demonstrate the value of community pharmacy. While the contract and funding are not perfect, it is a start and an opportunity; contractors should do the best they can with what has been given and use it as leverage to argue for more. He also highlighted the significance of the 6p per-item increase, which is substantial at volume, and suggested the LPC should be louder in reminding contractors to claim for everything they do.</w:t>
      </w:r>
    </w:p>
    <w:p w14:paraId="100C467B"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Rahul Patel proposed a round robin to identify which contractors have IP capability and how to support those who do not, so that ideally every site has at least one IP.</w:t>
      </w:r>
    </w:p>
    <w:p w14:paraId="41F89A0D"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Satyan and Nadya highlighted the DPP challenge for the legacy workforce: there are too few DPPs, community pharmacy IP training and infrastructure are limited, and PGD-based Pharmacy First work does not develop full prescribing autonomy. This is a barrier to the '£17 a pop' service. Leicester benefits from shared record access, which puts it ahead of the curve.</w:t>
      </w:r>
    </w:p>
    <w:p w14:paraId="793AB57E"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Nadya raised concerns about how the service will be funded and structured (per PCN or neighbourhood), the need for ICB and wider network involvement, questionable uptake of an opt-in service, and the difficulty of synchronising the four-hour training closures across pharmacies.</w:t>
      </w:r>
    </w:p>
    <w:p w14:paraId="5C519BA2"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The committee agreed the key focus should be identifying quick wins, resources and support that are within the LPC's gift, drawing on the breadth of experience in the committee. It was agreed to recirculate a question to the whole committee (via WhatsApp/email) asking what contractors need in their businesses to make IP happen, as a starting point. Only Shezad had responded to the earlier request for feedback.</w:t>
      </w:r>
    </w:p>
    <w:p w14:paraId="41CC6F3E" w14:textId="77777777" w:rsidR="00372F6F" w:rsidRDefault="00372F6F" w:rsidP="00372F6F">
      <w:pPr>
        <w:spacing w:before="240" w:after="100"/>
      </w:pPr>
      <w:r>
        <w:rPr>
          <w:rFonts w:ascii="DM Sans" w:eastAsia="DM Sans" w:hAnsi="DM Sans" w:cs="DM Sans"/>
          <w:b/>
          <w:bCs/>
          <w:color w:val="0072CE"/>
          <w:sz w:val="26"/>
          <w:szCs w:val="26"/>
        </w:rPr>
        <w:lastRenderedPageBreak/>
        <w:t>East &amp; North Midland CPE Representative</w:t>
      </w:r>
    </w:p>
    <w:p w14:paraId="5AD46BBF" w14:textId="77777777" w:rsidR="00372F6F" w:rsidRDefault="00372F6F" w:rsidP="00372F6F">
      <w:pPr>
        <w:spacing w:after="120" w:line="276" w:lineRule="auto"/>
      </w:pPr>
      <w:r>
        <w:rPr>
          <w:rFonts w:ascii="DM Sans" w:eastAsia="DM Sans" w:hAnsi="DM Sans" w:cs="DM Sans"/>
          <w:color w:val="222222"/>
          <w:sz w:val="22"/>
          <w:szCs w:val="22"/>
        </w:rPr>
        <w:t>Rahul, the CPE East &amp; North Midland regional representative, introduced himself. He is a pharmacy contractor of ten years with three contracts across Stoke and Staffordshire, has sat on the LPC for around 18 months, and replaced the previous regional rep, Lindsey. He qualified as an independent prescriber in October and attended his first committee meeting at the end of June (held over Teams due to the hot weather affecting rail travel).</w:t>
      </w:r>
    </w:p>
    <w:p w14:paraId="22367081" w14:textId="77777777" w:rsidR="00372F6F" w:rsidRDefault="00372F6F" w:rsidP="00372F6F">
      <w:pPr>
        <w:spacing w:after="120" w:line="276" w:lineRule="auto"/>
      </w:pPr>
      <w:r>
        <w:rPr>
          <w:rFonts w:ascii="DM Sans" w:eastAsia="DM Sans" w:hAnsi="DM Sans" w:cs="DM Sans"/>
          <w:color w:val="222222"/>
          <w:sz w:val="22"/>
          <w:szCs w:val="22"/>
        </w:rPr>
        <w:t>He provided updates from the subcommittees he sits on:</w:t>
      </w:r>
    </w:p>
    <w:p w14:paraId="1D86D0D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Funding &amp; Contract: A dense agenda focused on potential cash flow issues for contractors over the next 6–12 months, with drug prices rising, Drug Tariff often lagging by 6–12 months and PPD payments delayed by around three months. CPE is speaking to the Department of Health to alleviate these pressures. Work is also being done on reforms to Category M, dispensing at a loss, price caps, pricing, and capping of services.</w:t>
      </w:r>
    </w:p>
    <w:p w14:paraId="5806A8FD"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Regulatory / Legislative reform: Gordon is working to rephrase contractual wording around supplying medicines within 'reasonably appropriate' timing, to better protect contractors where items are above Drug Tariff or concessions have not yet been announced; the Department of Health is not yet agreeing to the proposed wording. Work is also being done to streamline vaccination service and vaccine approvals (e.g. Men B), so that approving a service also approves the associated vaccine.</w:t>
      </w:r>
    </w:p>
    <w:p w14:paraId="128DC66F"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Communications &amp; Public Affairs: Working on CPE engagement strategies (political engagement over summer and autumn) and developing the 2025/26 annual report. Rahul fed back a suggestion that CPE's contract comparison spreadsheet should include a column showing how 2026 would have looked had the old contract rolled over, for a clearer comparison.</w:t>
      </w:r>
    </w:p>
    <w:p w14:paraId="64023F9A" w14:textId="77777777" w:rsidR="00372F6F" w:rsidRDefault="00372F6F" w:rsidP="00372F6F">
      <w:pPr>
        <w:spacing w:after="120" w:line="276" w:lineRule="auto"/>
      </w:pPr>
      <w:r>
        <w:rPr>
          <w:rFonts w:ascii="DM Sans" w:eastAsia="DM Sans" w:hAnsi="DM Sans" w:cs="DM Sans"/>
          <w:color w:val="222222"/>
          <w:sz w:val="22"/>
          <w:szCs w:val="22"/>
        </w:rPr>
        <w:t>Rahul outlined CPE's current work between negotiation rounds, including the 10-year plan, engaging neighbourhoods and local commissioning through LPCs, refreshing the strategy and vision, and continuing to influence the government cycle. A ministerial commitment has been secured to look at contract reform, which is significant given potential changes in government. CPE is talking to pharmacy owners and sector bodies nationally about what reform should look like, and welcomes ideas via the regional rep.</w:t>
      </w:r>
    </w:p>
    <w:p w14:paraId="454EE863" w14:textId="77777777" w:rsidR="00372F6F" w:rsidRDefault="00372F6F" w:rsidP="00372F6F">
      <w:pPr>
        <w:spacing w:after="120" w:line="276" w:lineRule="auto"/>
      </w:pPr>
      <w:r>
        <w:rPr>
          <w:rFonts w:ascii="DM Sans" w:eastAsia="DM Sans" w:hAnsi="DM Sans" w:cs="DM Sans"/>
          <w:color w:val="222222"/>
          <w:sz w:val="22"/>
          <w:szCs w:val="22"/>
        </w:rPr>
        <w:t>Further points raised:</w:t>
      </w:r>
    </w:p>
    <w:p w14:paraId="7F35F7F3"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Members were encouraged to continue pushing the CPCF polling/survey to contractors (open for around another week), and the recent roadshow event was reported as positive.</w:t>
      </w:r>
    </w:p>
    <w:p w14:paraId="54762B40"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Work is ongoing on abuse and violence in pharmacies, following evidence of increased hostile, verbal and physical abuse. CPE is leading a coordinated response with LPCs; instances should be raised with the regional rep to feed back to CPE.</w:t>
      </w:r>
    </w:p>
    <w:p w14:paraId="54660765"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The CPE constitution has been finalised for 2027–2031, with changes to committee structure and eligibility. Rahul is confirming the exact detail with James, including whether IPA members with 2–9 contracts can still stand as regional reps, and the change replacing the 13th national seat with a 'best skill set' selection from the runners-up. He will feed election-cycle detail to Rajshri once confirmed.</w:t>
      </w:r>
    </w:p>
    <w:p w14:paraId="6936A307" w14:textId="77777777" w:rsidR="00372F6F" w:rsidRDefault="00372F6F" w:rsidP="00372F6F">
      <w:pPr>
        <w:spacing w:after="120" w:line="276" w:lineRule="auto"/>
      </w:pPr>
      <w:r>
        <w:rPr>
          <w:rFonts w:ascii="DM Sans" w:eastAsia="DM Sans" w:hAnsi="DM Sans" w:cs="DM Sans"/>
          <w:color w:val="222222"/>
          <w:sz w:val="22"/>
          <w:szCs w:val="22"/>
        </w:rPr>
        <w:t>Rajshri confirmed that LLR will hold both an AGM and an SGM this year (the SGM for the proposed boundary change), and that work on contractor numbers and committee seats cannot be finalised until the North Hants position is resolved.</w:t>
      </w:r>
    </w:p>
    <w:p w14:paraId="70192E9D" w14:textId="77777777" w:rsidR="00372F6F" w:rsidRDefault="00372F6F" w:rsidP="00372F6F">
      <w:pPr>
        <w:spacing w:after="120" w:line="276" w:lineRule="auto"/>
      </w:pPr>
      <w:r>
        <w:rPr>
          <w:rFonts w:ascii="DM Sans" w:eastAsia="DM Sans" w:hAnsi="DM Sans" w:cs="DM Sans"/>
          <w:color w:val="222222"/>
          <w:sz w:val="22"/>
          <w:szCs w:val="22"/>
        </w:rPr>
        <w:t>In discussion, the committee raised the following for Rahul to take back to CPE:</w:t>
      </w:r>
    </w:p>
    <w:p w14:paraId="111E2C8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 xml:space="preserve">Price concessions: The current tool is seen as archaic and not fit for purpose, and the situation is worsening month on month. The LPC is running a lunchtime webinar with </w:t>
      </w:r>
      <w:proofErr w:type="spellStart"/>
      <w:r>
        <w:rPr>
          <w:rFonts w:ascii="DM Sans" w:eastAsia="DM Sans" w:hAnsi="DM Sans" w:cs="DM Sans"/>
          <w:color w:val="222222"/>
          <w:sz w:val="22"/>
          <w:szCs w:val="22"/>
        </w:rPr>
        <w:t>IEthico</w:t>
      </w:r>
      <w:proofErr w:type="spellEnd"/>
      <w:r>
        <w:rPr>
          <w:rFonts w:ascii="DM Sans" w:eastAsia="DM Sans" w:hAnsi="DM Sans" w:cs="DM Sans"/>
          <w:color w:val="222222"/>
          <w:sz w:val="22"/>
          <w:szCs w:val="22"/>
        </w:rPr>
        <w:t xml:space="preserve"> on their meds intelligence / heat-mapping platform; it was suggested CPE should think differently and engage with providers such as </w:t>
      </w:r>
      <w:proofErr w:type="spellStart"/>
      <w:r>
        <w:rPr>
          <w:rFonts w:ascii="DM Sans" w:eastAsia="DM Sans" w:hAnsi="DM Sans" w:cs="DM Sans"/>
          <w:color w:val="222222"/>
          <w:sz w:val="22"/>
          <w:szCs w:val="22"/>
        </w:rPr>
        <w:t>IEthico</w:t>
      </w:r>
      <w:proofErr w:type="spellEnd"/>
      <w:r>
        <w:rPr>
          <w:rFonts w:ascii="DM Sans" w:eastAsia="DM Sans" w:hAnsi="DM Sans" w:cs="DM Sans"/>
          <w:color w:val="222222"/>
          <w:sz w:val="22"/>
          <w:szCs w:val="22"/>
        </w:rPr>
        <w:t>.</w:t>
      </w:r>
    </w:p>
    <w:p w14:paraId="4D9F1BAC"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Abuse: Rajshri has written to the Police &amp; Crime Commissioner three times regarding the poll and received only automated replies; most LPCs have had no response. She questioned whether the poor engagement outweighs the positives and whether CPE is taking note.</w:t>
      </w:r>
    </w:p>
    <w:p w14:paraId="6BF56D26"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IP / Pharmacy First readiness: There is nervousness about a potential two-tier system, the £17 remuneration, patient journey and how GP practices will differentiate services. With summer here and implementation likely from September, there is real concern about a lack of pre-implementation time. Contractors need to know now whether to invest in IP courses and workforce capacity. Rahul (personal, non-CPE view) advised contractors to complete full costings first, noting the monthly threshold payment may not cover the cost of running the service, and cited the low initial uptake of the contraception service (around 4% in six months) as a cautionary example. He reported that Finn (Chair of Service Development) does not envisage the service launching before autumn, as significant work remains for NHS England, DHSC and CPE.</w:t>
      </w:r>
    </w:p>
    <w:p w14:paraId="41693893"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CPE communications: Altaf and Satyan raised that CPE often communicates unclearly, sometimes releasing information to contractors before LPCs, and that clarity is needed on direction and on what is enforceable or opt-in/opt-out. Rahul asked for concrete examples and suggested solutions to take back.</w:t>
      </w:r>
    </w:p>
    <w:p w14:paraId="7CAC3D49"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 xml:space="preserve">Men B service: Rajshri noted the tight, time-sensitive registration window and that the informative NHS England webinar was held on 7th July, after the registration </w:t>
      </w:r>
      <w:r>
        <w:rPr>
          <w:rFonts w:ascii="DM Sans" w:eastAsia="DM Sans" w:hAnsi="DM Sans" w:cs="DM Sans"/>
          <w:color w:val="222222"/>
          <w:sz w:val="22"/>
          <w:szCs w:val="22"/>
        </w:rPr>
        <w:lastRenderedPageBreak/>
        <w:t>deadline, meaning contractors missed 'golden nuggets' (including the prerequisite to already deliver at least one NHS vaccination and one service treating children). She asked for stronger messaging to GP practices and other healthcare professionals so pharmacy is not set up to fail. Rahul countered that Men B is the first vaccination service offered solely to community pharmacy, reflecting pharmacy's strong vaccination track record, and encouraged multi-skilling of teams (technicians can deliver the Men B service).</w:t>
      </w:r>
    </w:p>
    <w:p w14:paraId="76B80A35"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Workforce pressure: Altaf highlighted that pharmacies are becoming 'jack of all trades' (Men B, COVID, contraception, Pharmacy First, emergency supply) alongside core work, that MDS/delivery demand is rising with an ageing population, and questioned how pharmacy will cope.</w:t>
      </w:r>
    </w:p>
    <w:p w14:paraId="0D6C9AA7" w14:textId="77777777" w:rsidR="00372F6F" w:rsidRDefault="00372F6F" w:rsidP="00372F6F">
      <w:pPr>
        <w:spacing w:after="120" w:line="276" w:lineRule="auto"/>
      </w:pPr>
      <w:r>
        <w:rPr>
          <w:rFonts w:ascii="DM Sans" w:eastAsia="DM Sans" w:hAnsi="DM Sans" w:cs="DM Sans"/>
          <w:color w:val="222222"/>
          <w:sz w:val="22"/>
          <w:szCs w:val="22"/>
        </w:rPr>
        <w:t>Satyan summarised that CPE needs to be more responsive, nimble and aligned to what contractors and LPCs actually need – likening the LPC to a speedboat and CPE to an oil tanker. He asked CPE to understand its 'customers' (LPCs and contractors), to produce clear implementation toolkits and short explainer videos (as Andre had done for the LPC) rather than relying on large volumes of website text, and to consider practical channels such as an app or a verified WhatsApp channel. Rahul committed to taking the points back, pushing for responses and reasons, and welcomed suggested solutions directly by email; he noted the idea of short explainer videos would be taken to Zoe at CPE.</w:t>
      </w:r>
    </w:p>
    <w:p w14:paraId="1A75B4D7" w14:textId="77777777" w:rsidR="00372F6F" w:rsidRDefault="00372F6F" w:rsidP="00372F6F">
      <w:pPr>
        <w:spacing w:after="120" w:line="276" w:lineRule="auto"/>
      </w:pPr>
      <w:r>
        <w:rPr>
          <w:rFonts w:ascii="DM Sans" w:eastAsia="DM Sans" w:hAnsi="DM Sans" w:cs="DM Sans"/>
          <w:color w:val="222222"/>
          <w:sz w:val="22"/>
          <w:szCs w:val="22"/>
        </w:rPr>
        <w:t>Satyan confirmed Rahul has an open invitation to LLR committee meetings and the AGM. Rahul expressed his aim to be an active rep and to meet everyone at least once during his (approximately nine-month) term.</w:t>
      </w:r>
    </w:p>
    <w:p w14:paraId="30A74A1D" w14:textId="77777777" w:rsidR="00372F6F" w:rsidRDefault="00372F6F" w:rsidP="00372F6F">
      <w:pPr>
        <w:spacing w:before="240" w:after="100"/>
      </w:pPr>
      <w:r>
        <w:rPr>
          <w:rFonts w:ascii="DM Sans" w:eastAsia="DM Sans" w:hAnsi="DM Sans" w:cs="DM Sans"/>
          <w:b/>
          <w:bCs/>
          <w:color w:val="0072CE"/>
          <w:sz w:val="26"/>
          <w:szCs w:val="26"/>
        </w:rPr>
        <w:t>My Medicines Assessment (Guest: Andre Yeung)</w:t>
      </w:r>
    </w:p>
    <w:p w14:paraId="1CD3023E" w14:textId="77777777" w:rsidR="00372F6F" w:rsidRDefault="00372F6F" w:rsidP="00372F6F">
      <w:pPr>
        <w:spacing w:after="120" w:line="276" w:lineRule="auto"/>
      </w:pPr>
      <w:r>
        <w:rPr>
          <w:rFonts w:ascii="DM Sans" w:eastAsia="DM Sans" w:hAnsi="DM Sans" w:cs="DM Sans"/>
          <w:color w:val="222222"/>
          <w:sz w:val="22"/>
          <w:szCs w:val="22"/>
        </w:rPr>
        <w:t>Satyan introduced Andre Yeung, a former community pharmacist and one of the architects of Pharmacy First, who spent ten years at NHS England. Andre presented 'Making Medicines Work', focusing on tackling the overuse of multi-compartment compliance aids (MCAs) by community pharmacy.</w:t>
      </w:r>
    </w:p>
    <w:p w14:paraId="6609D7D7" w14:textId="77777777" w:rsidR="00372F6F" w:rsidRDefault="00372F6F" w:rsidP="00372F6F">
      <w:pPr>
        <w:spacing w:after="120" w:line="276" w:lineRule="auto"/>
      </w:pPr>
      <w:r>
        <w:rPr>
          <w:rFonts w:ascii="DM Sans" w:eastAsia="DM Sans" w:hAnsi="DM Sans" w:cs="DM Sans"/>
          <w:color w:val="222222"/>
          <w:sz w:val="22"/>
          <w:szCs w:val="22"/>
        </w:rPr>
        <w:t>Key points from the presentation:</w:t>
      </w:r>
    </w:p>
    <w:p w14:paraId="22AA52B6"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Around 50 million MCAs are used in England each year. Giving an MCA is a significant intervention and each patient should be assessed to ensure they benefit, yet research suggests around 90% of patients supplied with MCAs have no assessment beforehand, and there are almost no reassessments.</w:t>
      </w:r>
    </w:p>
    <w:p w14:paraId="7B33D067"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Current paper/PDF assessments are slow, require pharmacist time, and do not provide accountability, informed consent or evidence-based guidance. Andre estimates over 50% of MCAs supplied do not benefit the patient and some cause harm, with coroner's reports citing MCAs as contributory to patient deaths.</w:t>
      </w:r>
    </w:p>
    <w:p w14:paraId="0DCEF9C7"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Impacts include the right to refuse a medicine, unlicensed supply, medicines stability, dispensing errors, persistent non-adherence, medicines wastage, propped-up problematic polypharmacy, environmental impact, increased prescribing costs and significant pharmacy workload. At a conservative £2.50 per tray, 50 million trays represents around £125 million of work and materials a year; if half are not benefiting patients, around £62.5 million is wasted annually.</w:t>
      </w:r>
    </w:p>
    <w:p w14:paraId="5851129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Andre has spent 15 months developing 'My Medicines Assessment', a digital, evidence-based medicines adherence assessment. It can be completed asynchronously by the patient at home (with a carer) or in the pharmacy, sends invites by text/email, processes the information to guide the most appropriate decision, manages consent and accountability, prompts consideration of de-prescribing or social care, and recalls patients for review at least annually.</w:t>
      </w:r>
    </w:p>
    <w:p w14:paraId="3943401D"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Small-scale live user testing showed a 26% reduction in MCAs supplied; average patient completion time of 6 minutes and pharmacist review time of 3 minutes; 26% of prescribed medicines were inappropriate for MCA supply; the top reasons for non-adherence were confusion/forgetfulness, then intentional non-adherence, then ordering/collection issues (the latter two not resolved by an MCA); and 40% of intentionally non-adherent patients were still supplied an MCA.</w:t>
      </w:r>
    </w:p>
    <w:p w14:paraId="63FF6BC7"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Andre is in discussions with the GPhC, professional body, insurers and around five ICBs/LPCs, aiming to launch a pilot with interested pharmacies and a local NHS, evaluated with a university, targeting a 25% reduction in time spent supplying inappropriate MCAs within 12 months.</w:t>
      </w:r>
    </w:p>
    <w:p w14:paraId="58D6A9ED" w14:textId="77777777" w:rsidR="00372F6F" w:rsidRDefault="00372F6F" w:rsidP="00372F6F">
      <w:pPr>
        <w:spacing w:after="120" w:line="276" w:lineRule="auto"/>
      </w:pPr>
      <w:r>
        <w:rPr>
          <w:rFonts w:ascii="DM Sans" w:eastAsia="DM Sans" w:hAnsi="DM Sans" w:cs="DM Sans"/>
          <w:color w:val="222222"/>
          <w:sz w:val="22"/>
          <w:szCs w:val="22"/>
        </w:rPr>
        <w:t>Discussion and questions:</w:t>
      </w:r>
    </w:p>
    <w:p w14:paraId="3E41D3DF"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Satyan raised patient safety (e.g. difficulty applying sick-day rules or stopping specific medicines within an MCA), suggested taking this to the ICB quality group as an agenda item, and asked how many pharmacies would be needed for a pilot and whether the tool integrates with clinical systems (e.g. Titan, Proscript). Andre indicated ~50 pharmacies would be a good pilot number (removing competitive pressure across an area), and that clinical system integration via APIs would come later.</w:t>
      </w:r>
    </w:p>
    <w:p w14:paraId="7E69E5A1"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On social care engagement, Andre found less pushback than expected; the decision on whether a compliance aid is needed sits with the pharmacist as the medicines expert, and the digital tool supports confident, defensible decisions (including under the Disability Discrimination Act).</w:t>
      </w:r>
    </w:p>
    <w:p w14:paraId="3F9B469A"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Nadya gave feedback that the pitch came across as very negative and reflected on her own practice; Andre welcomed the feedback, clarified he was not criticising individual pharmacists but rather the system, and apologised if it came across as negative.</w:t>
      </w:r>
    </w:p>
    <w:p w14:paraId="42F05830"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Rajshri offered to coordinate a meeting with the ICB quality design group, noted the ICB's existing MCA guidance and assessment tool (which references the 2013 RPS 'better use of compliance aids' guidance), and asked whether Andre is engaging the RPS / Royal College of Pharmacy; Andre confirmed he is, and that the challenge is implementation rather than knowing the right thing to do.</w:t>
      </w:r>
    </w:p>
    <w:p w14:paraId="197405E7"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On funding, Andre said he is not driven by money and does not want to sell the product pharmacy-by-pharmacy, preferring a standardised, commissioned rollout via ICBs/LPCs for optimal results. Satyan noted that any implementation would need clear MOUs and sustainable funding models so the service has longevity.</w:t>
      </w:r>
    </w:p>
    <w:p w14:paraId="131327F1" w14:textId="77777777" w:rsidR="00372F6F" w:rsidRDefault="00372F6F" w:rsidP="00372F6F">
      <w:pPr>
        <w:spacing w:after="120" w:line="276" w:lineRule="auto"/>
      </w:pPr>
      <w:r>
        <w:rPr>
          <w:rFonts w:ascii="DM Sans" w:eastAsia="DM Sans" w:hAnsi="DM Sans" w:cs="DM Sans"/>
          <w:color w:val="222222"/>
          <w:sz w:val="22"/>
          <w:szCs w:val="22"/>
        </w:rPr>
        <w:t>The committee held a quick poll (via reactions) and agreed in principle to progress conversations with Andre and Paul. Altaf suggested taking Andre to a wider contractor meeting or the AGM to gauge contractor views. It was agreed the committee would decide on enthusiasm and then take a proper proposal to contractors. Rajshri to coordinate introductions between Andre and Paul Gilbert.</w:t>
      </w:r>
    </w:p>
    <w:p w14:paraId="60F004CB" w14:textId="77777777" w:rsidR="00372F6F" w:rsidRDefault="00372F6F" w:rsidP="00372F6F">
      <w:pPr>
        <w:spacing w:before="240" w:after="100"/>
      </w:pPr>
      <w:r>
        <w:rPr>
          <w:rFonts w:ascii="DM Sans" w:eastAsia="DM Sans" w:hAnsi="DM Sans" w:cs="DM Sans"/>
          <w:b/>
          <w:bCs/>
          <w:color w:val="0072CE"/>
          <w:sz w:val="26"/>
          <w:szCs w:val="26"/>
        </w:rPr>
        <w:t>Community Pharmacy Clinical Lead ICB (Guest: Paul Gilbert)</w:t>
      </w:r>
    </w:p>
    <w:p w14:paraId="72F4BB15" w14:textId="77777777" w:rsidR="00372F6F" w:rsidRDefault="00372F6F" w:rsidP="00372F6F">
      <w:pPr>
        <w:spacing w:after="120" w:line="276" w:lineRule="auto"/>
      </w:pPr>
      <w:r>
        <w:rPr>
          <w:rFonts w:ascii="DM Sans" w:eastAsia="DM Sans" w:hAnsi="DM Sans" w:cs="DM Sans"/>
          <w:color w:val="222222"/>
          <w:sz w:val="22"/>
          <w:szCs w:val="22"/>
        </w:rPr>
        <w:t>Satyan welcomed Paul Gilbert in his new role. Paul gave a verbal update.</w:t>
      </w:r>
    </w:p>
    <w:p w14:paraId="31B9FE94" w14:textId="77777777" w:rsidR="00372F6F" w:rsidRDefault="00372F6F" w:rsidP="00372F6F">
      <w:pPr>
        <w:spacing w:before="140" w:after="60"/>
      </w:pPr>
      <w:r>
        <w:rPr>
          <w:rFonts w:ascii="DM Sans" w:eastAsia="DM Sans" w:hAnsi="DM Sans" w:cs="DM Sans"/>
          <w:b/>
          <w:bCs/>
          <w:color w:val="222222"/>
          <w:sz w:val="22"/>
          <w:szCs w:val="22"/>
        </w:rPr>
        <w:t>ICB Structure</w:t>
      </w:r>
    </w:p>
    <w:p w14:paraId="4768479C" w14:textId="77777777" w:rsidR="00372F6F" w:rsidRDefault="00372F6F" w:rsidP="00372F6F">
      <w:pPr>
        <w:spacing w:after="120" w:line="276" w:lineRule="auto"/>
      </w:pPr>
      <w:r>
        <w:rPr>
          <w:rFonts w:ascii="DM Sans" w:eastAsia="DM Sans" w:hAnsi="DM Sans" w:cs="DM Sans"/>
          <w:color w:val="222222"/>
          <w:sz w:val="22"/>
          <w:szCs w:val="22"/>
        </w:rPr>
        <w:t>The management of change process continues slowly. Posts created through restructuring are being filled through internal moves first, then potentially from displaced persons in other ICBs. Paul is now Head of Medicines Optimisation, Commissioning and Integration, but is still very much holding the previous CPCL role for Northamptonshire and LLR, with a continued day-to-day community pharmacy focus. Additional colleagues are expected to work on community pharmacy integration on his behalf, with internal expressions of interest out and people hopefully settled in during August. The merger with North Hants is progressing, with separate LLR and Hants work streams slowly coming together over the next 12 months.</w:t>
      </w:r>
    </w:p>
    <w:p w14:paraId="06900F55" w14:textId="77777777" w:rsidR="00372F6F" w:rsidRDefault="00372F6F" w:rsidP="00372F6F">
      <w:pPr>
        <w:spacing w:before="140" w:after="60"/>
      </w:pPr>
      <w:r>
        <w:rPr>
          <w:rFonts w:ascii="DM Sans" w:eastAsia="DM Sans" w:hAnsi="DM Sans" w:cs="DM Sans"/>
          <w:b/>
          <w:bCs/>
          <w:color w:val="222222"/>
          <w:sz w:val="22"/>
          <w:szCs w:val="22"/>
        </w:rPr>
        <w:t>Pharmacy First</w:t>
      </w:r>
    </w:p>
    <w:p w14:paraId="5FA8D352" w14:textId="77777777" w:rsidR="00372F6F" w:rsidRDefault="00372F6F" w:rsidP="00372F6F">
      <w:pPr>
        <w:spacing w:after="120" w:line="276" w:lineRule="auto"/>
      </w:pPr>
      <w:r>
        <w:rPr>
          <w:rFonts w:ascii="DM Sans" w:eastAsia="DM Sans" w:hAnsi="DM Sans" w:cs="DM Sans"/>
          <w:color w:val="222222"/>
          <w:sz w:val="22"/>
          <w:szCs w:val="22"/>
        </w:rPr>
        <w:t>Pharmacy First continues to be a strength in LLR, with no summer drop-off yet and high interim referral numbers for June. A higher proportion of North Hants pharmacies hit the threshold payments than in LLR, and Dane continues targeted work with less-engaged practices. The national team's key marker is clinical pathway numbers, so ICB resource will continue to focus on Pharmacy First referrals. Significant work is ongoing with NHS 111 to resolve referral pathway appropriateness.</w:t>
      </w:r>
    </w:p>
    <w:p w14:paraId="6ABFC767" w14:textId="77777777" w:rsidR="00372F6F" w:rsidRDefault="00372F6F" w:rsidP="00372F6F">
      <w:pPr>
        <w:spacing w:after="120" w:line="276" w:lineRule="auto"/>
      </w:pPr>
      <w:r>
        <w:rPr>
          <w:rFonts w:ascii="DM Sans" w:eastAsia="DM Sans" w:hAnsi="DM Sans" w:cs="DM Sans"/>
          <w:color w:val="222222"/>
          <w:sz w:val="22"/>
          <w:szCs w:val="22"/>
        </w:rPr>
        <w:t>Paul stressed an important operational issue:</w:t>
      </w:r>
    </w:p>
    <w:p w14:paraId="5A51B9B8" w14:textId="77777777" w:rsidR="00372F6F" w:rsidRDefault="00372F6F" w:rsidP="00372F6F">
      <w:pPr>
        <w:pStyle w:val="ListParagraph"/>
        <w:numPr>
          <w:ilvl w:val="0"/>
          <w:numId w:val="42"/>
        </w:numPr>
        <w:spacing w:after="80" w:line="276" w:lineRule="auto"/>
        <w:contextualSpacing w:val="0"/>
      </w:pPr>
      <w:proofErr w:type="spellStart"/>
      <w:r>
        <w:rPr>
          <w:rFonts w:ascii="DM Sans" w:eastAsia="DM Sans" w:hAnsi="DM Sans" w:cs="DM Sans"/>
          <w:color w:val="222222"/>
          <w:sz w:val="22"/>
          <w:szCs w:val="22"/>
        </w:rPr>
        <w:t>PharmOutcomes</w:t>
      </w:r>
      <w:proofErr w:type="spellEnd"/>
      <w:r>
        <w:rPr>
          <w:rFonts w:ascii="DM Sans" w:eastAsia="DM Sans" w:hAnsi="DM Sans" w:cs="DM Sans"/>
          <w:color w:val="222222"/>
          <w:sz w:val="22"/>
          <w:szCs w:val="22"/>
        </w:rPr>
        <w:t xml:space="preserve"> is undergoing a server move, causing intermittent failure of ITK direct referrals, which may automatically default to shared mailboxes. Contractors – particularly managed branches – must ensure access to the </w:t>
      </w:r>
      <w:r>
        <w:rPr>
          <w:rFonts w:ascii="DM Sans" w:eastAsia="DM Sans" w:hAnsi="DM Sans" w:cs="DM Sans"/>
          <w:color w:val="222222"/>
          <w:sz w:val="22"/>
          <w:szCs w:val="22"/>
        </w:rPr>
        <w:lastRenderedPageBreak/>
        <w:t>shared mailbox is available 100% of the time. Paul asked the committee to reinforce this message, as NHS 111 colleagues have reported pharmacists lacking email access.</w:t>
      </w:r>
    </w:p>
    <w:p w14:paraId="0C4EB8FD" w14:textId="77777777" w:rsidR="00372F6F" w:rsidRDefault="00372F6F" w:rsidP="00372F6F">
      <w:pPr>
        <w:spacing w:before="140" w:after="60"/>
      </w:pPr>
      <w:r>
        <w:rPr>
          <w:rFonts w:ascii="DM Sans" w:eastAsia="DM Sans" w:hAnsi="DM Sans" w:cs="DM Sans"/>
          <w:b/>
          <w:bCs/>
          <w:color w:val="222222"/>
          <w:sz w:val="22"/>
          <w:szCs w:val="22"/>
        </w:rPr>
        <w:t>Independent Prescribing</w:t>
      </w:r>
    </w:p>
    <w:p w14:paraId="431B8007" w14:textId="77777777" w:rsidR="00372F6F" w:rsidRDefault="00372F6F" w:rsidP="00372F6F">
      <w:pPr>
        <w:spacing w:after="120" w:line="276" w:lineRule="auto"/>
      </w:pPr>
      <w:r>
        <w:rPr>
          <w:rFonts w:ascii="DM Sans" w:eastAsia="DM Sans" w:hAnsi="DM Sans" w:cs="DM Sans"/>
          <w:color w:val="222222"/>
          <w:sz w:val="22"/>
          <w:szCs w:val="22"/>
        </w:rPr>
        <w:t>IP is expected to go live in the autumn in relation to Pharmacy First. Paul's current understanding is that there will be an additional five prescribing-only pathways, plus prescribing used to deliver existing pathways, though he was unsure whether this will broaden the pathways. He advised not to put resource into the specific additional pathways yet (previously indicated as conjunctivitis, chest infections, oral thrush and skin infections), as the final list may change. A prescription management model, likely similar to the LLR model, is also expected in the autumn, with no confirmed dates.</w:t>
      </w:r>
    </w:p>
    <w:p w14:paraId="110B5647" w14:textId="77777777" w:rsidR="00372F6F" w:rsidRDefault="00372F6F" w:rsidP="00372F6F">
      <w:pPr>
        <w:spacing w:after="120" w:line="276" w:lineRule="auto"/>
      </w:pPr>
      <w:r>
        <w:rPr>
          <w:rFonts w:ascii="DM Sans" w:eastAsia="DM Sans" w:hAnsi="DM Sans" w:cs="DM Sans"/>
          <w:color w:val="222222"/>
          <w:sz w:val="22"/>
          <w:szCs w:val="22"/>
        </w:rPr>
        <w:t>In discussion:</w:t>
      </w:r>
    </w:p>
    <w:p w14:paraId="7AF98B13"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Ron congratulated Paul and asked about managing referrals where some pharmacies have an IP and some do not. Paul confirmed every indication points to a two-tier Pharmacy First service; he has seen no proposal yet for managing this, which he views as a significant risk, and anticipates some way of distinguishing IP-offering pharmacies on the DoS/clinical pathways model.</w:t>
      </w:r>
    </w:p>
    <w:p w14:paraId="52595B53"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Satyan relayed the committee's earlier discussion about referring within pharmacy (to another pharmacy) where a referral cannot be delivered on the day. Paul strongly agreed the key message should be to 'keep it in pharmacy'.</w:t>
      </w:r>
    </w:p>
    <w:p w14:paraId="49117012"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Both recognised the DPP challenge and agreed a separate operational task-and-finish planning group is needed, involving the exec, committee and CPPE, working at pace so the model works for patients, pharmacy and general practice.</w:t>
      </w:r>
    </w:p>
    <w:p w14:paraId="3D05321D" w14:textId="77777777" w:rsidR="00372F6F" w:rsidRDefault="00372F6F" w:rsidP="00372F6F">
      <w:pPr>
        <w:spacing w:before="140" w:after="60"/>
      </w:pPr>
      <w:r>
        <w:rPr>
          <w:rFonts w:ascii="DM Sans" w:eastAsia="DM Sans" w:hAnsi="DM Sans" w:cs="DM Sans"/>
          <w:b/>
          <w:bCs/>
          <w:color w:val="222222"/>
          <w:sz w:val="22"/>
          <w:szCs w:val="22"/>
        </w:rPr>
        <w:t>Prescribing Development Programme &amp; Other Services</w:t>
      </w:r>
    </w:p>
    <w:p w14:paraId="0B6058A2"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 prescribing development programme ('Pathway version 2') is now expected to be an imposed NHS England service spec (not for local negotiation), focused on CVD prevention – a change in the last 48 hours. Paul intends to build a local winter pressures prescribing service using learning from Pathfinder 1, embedded within a wider cardiovascular disease programme (likely up to 8 pharmacies across 2–4 neighbourhoods) to aid sustainability. Satyan questioned the evaluation of Pathfinder 1 and the value of the University of Manchester's national evaluation, which did not collate learning across all 47 Pathfinder sites.</w:t>
      </w:r>
    </w:p>
    <w:p w14:paraId="0A34E704"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Weight management / OPIP: LNR was successful in the weight management OPIP bid, with community pharmacy referenced in the press release. Community pharmacy will be used in the medicine supply element; Claire (Chief Pharmacist) is leading, with a steering group intended to start later in the summer and Rajshri to provide the community pharmacy input.</w:t>
      </w:r>
    </w:p>
    <w:p w14:paraId="2A8F45B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A new blood pressure service spec is due to land within the next two weeks (possibly by the end of August); Paul advised holding off on major blood pressure service changes until it is seen.</w:t>
      </w:r>
    </w:p>
    <w:p w14:paraId="55725F56"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Public health campaigns: No firm plans yet; any local campaign would be light-touch and led by public health colleagues.</w:t>
      </w:r>
    </w:p>
    <w:p w14:paraId="1FC048A0"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East Midlands Primary Care team (hosted in Nottingham, commission/contractor function) is also going through management change but is significantly behind LLR; Paul's personal hope is that it comes down to cluster level.</w:t>
      </w:r>
    </w:p>
    <w:p w14:paraId="2EAEE88F" w14:textId="77777777" w:rsidR="00372F6F" w:rsidRDefault="00372F6F" w:rsidP="00372F6F">
      <w:pPr>
        <w:spacing w:after="120" w:line="276" w:lineRule="auto"/>
      </w:pPr>
      <w:r>
        <w:rPr>
          <w:rFonts w:ascii="DM Sans" w:eastAsia="DM Sans" w:hAnsi="DM Sans" w:cs="DM Sans"/>
          <w:color w:val="222222"/>
          <w:sz w:val="22"/>
          <w:szCs w:val="22"/>
        </w:rPr>
        <w:t>Margie will continue to support Paul as an off-the-books project manager into next year. Andre subsequently gave Paul a brief summary of the My Medicines Assessment work, and Paul agreed to set up a half-hour meeting to discuss it in more detail, noting the ICB would not stand in the way of anything that helps the dispenser's decision-making and there may be opportunities for greater ICB involvement depending on the model.</w:t>
      </w:r>
    </w:p>
    <w:p w14:paraId="071C85E7" w14:textId="77777777" w:rsidR="00372F6F" w:rsidRDefault="00372F6F" w:rsidP="00372F6F">
      <w:pPr>
        <w:spacing w:before="240" w:after="100"/>
      </w:pPr>
      <w:r>
        <w:rPr>
          <w:rFonts w:ascii="DM Sans" w:eastAsia="DM Sans" w:hAnsi="DM Sans" w:cs="DM Sans"/>
          <w:b/>
          <w:bCs/>
          <w:color w:val="0072CE"/>
          <w:sz w:val="26"/>
          <w:szCs w:val="26"/>
        </w:rPr>
        <w:t>CPPE Regional Tutor (Guest: Meera Joshi)</w:t>
      </w:r>
    </w:p>
    <w:p w14:paraId="6C499B20" w14:textId="77777777" w:rsidR="00372F6F" w:rsidRDefault="00372F6F" w:rsidP="00372F6F">
      <w:pPr>
        <w:spacing w:after="120" w:line="276" w:lineRule="auto"/>
      </w:pPr>
      <w:r>
        <w:rPr>
          <w:rFonts w:ascii="DM Sans" w:eastAsia="DM Sans" w:hAnsi="DM Sans" w:cs="DM Sans"/>
          <w:color w:val="222222"/>
          <w:sz w:val="22"/>
          <w:szCs w:val="22"/>
        </w:rPr>
        <w:t>Meera Joshi gave a portfolio update for July and offered to circulate the slides.</w:t>
      </w:r>
    </w:p>
    <w:p w14:paraId="5ED0FAE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Face-to-face evening workshops: The current core 'prescribing perspectives' workshop is on menopause, with a few sessions still running. The next topic, for the autumn semester, is respiratory tract infection (piloted at Kegworth on 17th June, well received).</w:t>
      </w:r>
    </w:p>
    <w:p w14:paraId="12367FDC"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Online delivery: Weight management prescribing perspectives workshops were run online for Boots and landed well, so more workshops may go online nationally. The PGD 'empowering pharmacy technicians' workshop has also moved online (with e-learning and support sessions), as face-to-face workshops can be hard to fill.</w:t>
      </w:r>
    </w:p>
    <w:p w14:paraId="4FD3CBC6"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Asthma e-learning: Following the May 2026 contractual framework update, the asthma module (Unit 4 of the respiratory fundamentals course) is now hosted as a standalone e-learning module on the CPPE website, with the e-assessment also extracted, to avoid the clunky process of accessing the full course via Canvas.</w:t>
      </w:r>
    </w:p>
    <w:p w14:paraId="0B3D5542"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Fundamentals e-courses: CPPE is hosting more fundamentals e-courses (neurology is the latest, alongside cardiovascular, respiratory, renal, palliative care, mental health and wellbeing), offering in-depth, self-paced learning for prescribers on long-term conditions.</w:t>
      </w:r>
    </w:p>
    <w:p w14:paraId="4AFC6EC9"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 xml:space="preserve">Pharmacist Enhanced Practice Pathway: The newly qualified pharmacist programme is being replaced this summer with the Pharmacist Enhanced Practice Pathway, open only to newly qualified pharmacists who are IPs on 1st August 2026 (September and January cohorts), aligned to the Royal College of Pharmacy enhanced curriculum, with a CPPE education supervisor and a new </w:t>
      </w:r>
      <w:r>
        <w:rPr>
          <w:rFonts w:ascii="DM Sans" w:eastAsia="DM Sans" w:hAnsi="DM Sans" w:cs="DM Sans"/>
          <w:color w:val="222222"/>
          <w:sz w:val="22"/>
          <w:szCs w:val="22"/>
        </w:rPr>
        <w:lastRenderedPageBreak/>
        <w:t>'getting ready for community pharmacy practice' unit. Non-prescriber NQPs will be signposted to other learning.</w:t>
      </w:r>
    </w:p>
    <w:p w14:paraId="5132FC7F"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Accuracy Checking Pharmacy Technician (ACPT) programme: No longer has NHS England funded places; CPPE still hosts it at a cost of £330. Workplace support is required for the accuracy checking of 1,000 items.</w:t>
      </w:r>
    </w:p>
    <w:p w14:paraId="2C0D680F"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Other: A refreshed podcast series (including the RPS becoming the Royal College of Pharmacy, wellbeing, and supporting independent prescribers); an NHS Pharmacy First full-day workshop in November in Milton Keynes; respiratory clinical assessment skills full-day workshops (13th September at Kegworth and one in February at Junction 18); and 'Optimise' bite-sized (~1 hour) team-based learning modules being introduced to primary care, with type 2 diabetes as the newest topic.</w:t>
      </w:r>
    </w:p>
    <w:p w14:paraId="195DCBB6" w14:textId="77777777" w:rsidR="00372F6F" w:rsidRDefault="00372F6F" w:rsidP="00372F6F">
      <w:pPr>
        <w:spacing w:after="120" w:line="276" w:lineRule="auto"/>
      </w:pPr>
      <w:r>
        <w:rPr>
          <w:rFonts w:ascii="DM Sans" w:eastAsia="DM Sans" w:hAnsi="DM Sans" w:cs="DM Sans"/>
          <w:color w:val="222222"/>
          <w:sz w:val="22"/>
          <w:szCs w:val="22"/>
        </w:rPr>
        <w:t>Meera will disseminate details of what is happening in the East Midlands to Rajshri and the LPC team.</w:t>
      </w:r>
    </w:p>
    <w:p w14:paraId="3E5CCACD" w14:textId="77777777" w:rsidR="00372F6F" w:rsidRDefault="00372F6F" w:rsidP="00372F6F">
      <w:pPr>
        <w:spacing w:after="120" w:line="276" w:lineRule="auto"/>
      </w:pPr>
      <w:r>
        <w:rPr>
          <w:rFonts w:ascii="DM Sans" w:eastAsia="DM Sans" w:hAnsi="DM Sans" w:cs="DM Sans"/>
          <w:color w:val="222222"/>
          <w:sz w:val="22"/>
          <w:szCs w:val="22"/>
        </w:rPr>
        <w:t>In response to Satyan's question on how learning is disseminated and how to reach busy pharmacists, Meera explained that CPPE relies on its bulk email system (monthly newsletter for those opted in to marketing emails), a twice-yearly East Midlands newsletter (June and around Christmas), and Instagram/Facebook channels. Attendance can be poor (a recent Pharmacy First workshop had space for 42 but only around 25 attendees). Satyan noted the forthcoming LPC app as a potential direct communication channel and acknowledged that getting marketing and communication right is difficult.</w:t>
      </w:r>
    </w:p>
    <w:p w14:paraId="08DCF178" w14:textId="77777777" w:rsidR="00372F6F" w:rsidRDefault="00372F6F" w:rsidP="00372F6F">
      <w:pPr>
        <w:spacing w:before="240" w:after="100"/>
      </w:pPr>
      <w:r>
        <w:rPr>
          <w:rFonts w:ascii="DM Sans" w:eastAsia="DM Sans" w:hAnsi="DM Sans" w:cs="DM Sans"/>
          <w:b/>
          <w:bCs/>
          <w:color w:val="0072CE"/>
          <w:sz w:val="26"/>
          <w:szCs w:val="26"/>
        </w:rPr>
        <w:t>Northants LPC Update</w:t>
      </w:r>
    </w:p>
    <w:p w14:paraId="1F2837A7" w14:textId="77777777" w:rsidR="00372F6F" w:rsidRDefault="00372F6F" w:rsidP="00372F6F">
      <w:pPr>
        <w:spacing w:after="120" w:line="276" w:lineRule="auto"/>
      </w:pPr>
      <w:r>
        <w:rPr>
          <w:rFonts w:ascii="DM Sans" w:eastAsia="DM Sans" w:hAnsi="DM Sans" w:cs="DM Sans"/>
          <w:color w:val="222222"/>
          <w:sz w:val="22"/>
          <w:szCs w:val="22"/>
        </w:rPr>
        <w:t>Rajshri presented an update on the proposed boundary change with BLMK/North Hants, and played a short video produced to explain the background and case for change (particularly around mirroring the ICB footprint). Key points:</w:t>
      </w:r>
    </w:p>
    <w:p w14:paraId="64EBB7D7"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Rajshri meets the Chief Officer for BLMK Northants (Anne Marie) weekly and updates the exec weekly on the work streams.</w:t>
      </w:r>
    </w:p>
    <w:p w14:paraId="41F89975"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BLMK Northants' AGM/SGM is on 16th September (virtual), followed a week later by LLR's face-to-face September AGM.</w:t>
      </w:r>
    </w:p>
    <w:p w14:paraId="7923FBFC"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The case for change document is complete and a dedicated web page has been set up; content will be added shortly and contractors notified by email.</w:t>
      </w:r>
    </w:p>
    <w:p w14:paraId="7486F49F"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Weekly drop-in sessions will run in the four weeks before the AGM to support LLR contractors with questions ahead of voting, alongside a one-page flyer and the case for change. BLMK are replicating the same approach on their side.</w:t>
      </w:r>
    </w:p>
    <w:p w14:paraId="78635E30" w14:textId="77777777" w:rsidR="00372F6F" w:rsidRDefault="00372F6F" w:rsidP="00372F6F">
      <w:pPr>
        <w:spacing w:after="120" w:line="276" w:lineRule="auto"/>
      </w:pPr>
      <w:r>
        <w:rPr>
          <w:rFonts w:ascii="DM Sans" w:eastAsia="DM Sans" w:hAnsi="DM Sans" w:cs="DM Sans"/>
          <w:color w:val="222222"/>
          <w:sz w:val="22"/>
          <w:szCs w:val="22"/>
        </w:rPr>
        <w:t xml:space="preserve">Satyan, Ron and Altaf commended Rajshri for the substantial, consistent work involved, noting that LLR has done the bulk of the heavy lifting – introducing structure, </w:t>
      </w:r>
      <w:r>
        <w:rPr>
          <w:rFonts w:ascii="DM Sans" w:eastAsia="DM Sans" w:hAnsi="DM Sans" w:cs="DM Sans"/>
          <w:color w:val="222222"/>
          <w:sz w:val="22"/>
          <w:szCs w:val="22"/>
        </w:rPr>
        <w:lastRenderedPageBreak/>
        <w:t>weekly meetings, back-channel communication and the ICB framework. Altaf confirmed that, because most of the time has been spent by LLR, the LPC is cross-charging BLMK (who have significant surplus funds), so Leicestershire contractors are not out of pocket. Rajshri confirmed the consultation will be invited at the end of July (with a month's notice required, to be given a little earlier). Meera was asked to keep the information confidential and to begin considering how CPPE would work coterminously across the two geographies; she noted her colleague Sue Smith covers Northampton and they have started discussing how to divide the workload.</w:t>
      </w:r>
    </w:p>
    <w:p w14:paraId="17213CF8" w14:textId="77777777" w:rsidR="00372F6F" w:rsidRDefault="00372F6F" w:rsidP="00372F6F">
      <w:pPr>
        <w:spacing w:before="240" w:after="100"/>
      </w:pPr>
      <w:r>
        <w:rPr>
          <w:rFonts w:ascii="DM Sans" w:eastAsia="DM Sans" w:hAnsi="DM Sans" w:cs="DM Sans"/>
          <w:b/>
          <w:bCs/>
          <w:color w:val="0072CE"/>
          <w:sz w:val="26"/>
          <w:szCs w:val="26"/>
        </w:rPr>
        <w:t>Treasurer's Report</w:t>
      </w:r>
    </w:p>
    <w:p w14:paraId="712CAE5D" w14:textId="77777777" w:rsidR="00372F6F" w:rsidRDefault="00372F6F" w:rsidP="00372F6F">
      <w:pPr>
        <w:spacing w:after="120" w:line="276" w:lineRule="auto"/>
      </w:pPr>
      <w:r>
        <w:rPr>
          <w:rFonts w:ascii="DM Sans" w:eastAsia="DM Sans" w:hAnsi="DM Sans" w:cs="DM Sans"/>
          <w:color w:val="222222"/>
          <w:sz w:val="22"/>
          <w:szCs w:val="22"/>
        </w:rPr>
        <w:t>Altaf Vaiya presented the Treasurer's report and asked members to read the circulated finance paperwork.</w:t>
      </w:r>
    </w:p>
    <w:p w14:paraId="5A2A0F6F"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The monthly levy has increased to around £20,000 per month, which covers expenses without drawing on reserves.</w:t>
      </w:r>
    </w:p>
    <w:p w14:paraId="1A9EF3A9"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 significant piece of work has been undertaken on historic grant funding. The LPC had prudently retained unspent grant money, but the accountant advised that unspent grant funds should either be returned or clearly demonstrated as spent on their intended purpose, or they risk becoming taxable profit (an HMRC/governance liability). This has been running since 2020, with around £80,000 of historic grant funds accumulated. Altaf is working to properly account for and utilise the funds, including reclaiming staff overtime against grant-related work.</w:t>
      </w:r>
    </w:p>
    <w:p w14:paraId="5EF6682B"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Money remains from last year's waste campaign grant, which could support the seven-day prescription bag campaign discussed earlier. Funds are also allocated towards the app.</w:t>
      </w:r>
    </w:p>
    <w:p w14:paraId="2E07284B"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An HMRC issue relating to Rajshri's contributions (a coding error at the outset) has been resolved after extensive effort (around 20 calls); two complaints were raised with HMRC, one of which remains ongoing until October. The money owed to HMRC has been paid.</w:t>
      </w:r>
    </w:p>
    <w:p w14:paraId="63A18396"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Going forward, Sara's costs will be funded from grant money rather than the levy where appropriate, and PCN lead/engagement work can be funded from the remaining PCN fund.</w:t>
      </w:r>
    </w:p>
    <w:p w14:paraId="4641F020" w14:textId="77777777" w:rsidR="00372F6F" w:rsidRDefault="00372F6F" w:rsidP="00372F6F">
      <w:pPr>
        <w:spacing w:after="120" w:line="276" w:lineRule="auto"/>
      </w:pPr>
      <w:r>
        <w:rPr>
          <w:rFonts w:ascii="DM Sans" w:eastAsia="DM Sans" w:hAnsi="DM Sans" w:cs="DM Sans"/>
          <w:color w:val="222222"/>
          <w:sz w:val="22"/>
          <w:szCs w:val="22"/>
        </w:rPr>
        <w:t>Discussion on how to use available funds:</w:t>
      </w:r>
    </w:p>
    <w:p w14:paraId="6AA5E546"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 xml:space="preserve">Satyan cautioned that this should be handled and </w:t>
      </w:r>
      <w:proofErr w:type="spellStart"/>
      <w:r>
        <w:rPr>
          <w:rFonts w:ascii="DM Sans" w:eastAsia="DM Sans" w:hAnsi="DM Sans" w:cs="DM Sans"/>
          <w:color w:val="222222"/>
          <w:sz w:val="22"/>
          <w:szCs w:val="22"/>
        </w:rPr>
        <w:t>minuted</w:t>
      </w:r>
      <w:proofErr w:type="spellEnd"/>
      <w:r>
        <w:rPr>
          <w:rFonts w:ascii="DM Sans" w:eastAsia="DM Sans" w:hAnsi="DM Sans" w:cs="DM Sans"/>
          <w:color w:val="222222"/>
          <w:sz w:val="22"/>
          <w:szCs w:val="22"/>
        </w:rPr>
        <w:t xml:space="preserve"> carefully so as not to signal to funders that surplus exists; the priority is to use funds judiciously and properly to benefit contractors, learning from past years where surpluses were returned as small levy reductions of limited value. He advocated using available money to engage better, develop services and do things well, while keeping a reserve.</w:t>
      </w:r>
    </w:p>
    <w:p w14:paraId="79598C9D"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Altaf noted the accountant's point that budgeted campaign payments (e.g. the waste campaign) should simply have been paid out as intended; ideas need to tie back to the purpose of each grant.</w:t>
      </w:r>
    </w:p>
    <w:p w14:paraId="7B74493C"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Ron suggested linking spend to the AGM (without excluding contractors) and, more left-field, funding a wellbeing app for every contractor for a year, focusing on contractor wellbeing.</w:t>
      </w:r>
    </w:p>
    <w:p w14:paraId="372A79B5"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Rajshri confirmed the 26/27 LPN funding is ring-fenced for neighbourhoods work and app development and will be used. She is confident the legacy funds can be used well (e.g. contractor packs, hand-holding during CPCF implementation), provided spend links back to the funding's purpose.</w:t>
      </w:r>
    </w:p>
    <w:p w14:paraId="738BF8C8"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It was agreed to consider a grant-spending subcommittee / brainstorming session. Rajshri to circulate the amounts available by grant category and how they can be spent, and to coordinate a short meeting for ideas, so spend can be evidenced to the accountant.</w:t>
      </w:r>
    </w:p>
    <w:p w14:paraId="5BD3FD4D" w14:textId="77777777" w:rsidR="00372F6F" w:rsidRDefault="00372F6F" w:rsidP="00372F6F">
      <w:pPr>
        <w:spacing w:before="240" w:after="100"/>
      </w:pPr>
      <w:r>
        <w:rPr>
          <w:rFonts w:ascii="DM Sans" w:eastAsia="DM Sans" w:hAnsi="DM Sans" w:cs="DM Sans"/>
          <w:b/>
          <w:bCs/>
          <w:color w:val="0072CE"/>
          <w:sz w:val="26"/>
          <w:szCs w:val="26"/>
        </w:rPr>
        <w:t>Sub Committee Updates</w:t>
      </w:r>
    </w:p>
    <w:p w14:paraId="6EA95B7F" w14:textId="77777777" w:rsidR="00372F6F" w:rsidRDefault="00372F6F" w:rsidP="00372F6F">
      <w:pPr>
        <w:spacing w:after="120" w:line="276" w:lineRule="auto"/>
      </w:pPr>
      <w:r>
        <w:rPr>
          <w:rFonts w:ascii="DM Sans" w:eastAsia="DM Sans" w:hAnsi="DM Sans" w:cs="DM Sans"/>
          <w:color w:val="222222"/>
          <w:sz w:val="22"/>
          <w:szCs w:val="22"/>
        </w:rPr>
        <w:t>Rajshri noted the subcommittees (Governance, HR, Digital, Contracts) had no formal reports, but gave a brief update on overlaps:</w:t>
      </w:r>
    </w:p>
    <w:p w14:paraId="7227FFE2"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Contracts: Continued activity around openings/closures, mainly requests for changes of hours.</w:t>
      </w:r>
    </w:p>
    <w:p w14:paraId="03907EE9"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HR: Support around Sara joining the team on a self-employed basis. The committee was also made aware that Kate had requested a reference, and a generic reference was provided with the help of the Contracts committee (particularly Ron).</w:t>
      </w:r>
    </w:p>
    <w:p w14:paraId="59616338" w14:textId="77777777" w:rsidR="00372F6F" w:rsidRDefault="00372F6F" w:rsidP="00372F6F">
      <w:pPr>
        <w:spacing w:before="140" w:after="60"/>
      </w:pPr>
      <w:r>
        <w:rPr>
          <w:rFonts w:ascii="DM Sans" w:eastAsia="DM Sans" w:hAnsi="DM Sans" w:cs="DM Sans"/>
          <w:b/>
          <w:bCs/>
          <w:color w:val="222222"/>
          <w:sz w:val="22"/>
          <w:szCs w:val="22"/>
        </w:rPr>
        <w:t>Digital – LPC App</w:t>
      </w:r>
    </w:p>
    <w:p w14:paraId="08284C7D" w14:textId="77777777" w:rsidR="00372F6F" w:rsidRDefault="00372F6F" w:rsidP="00372F6F">
      <w:pPr>
        <w:spacing w:after="120" w:line="276" w:lineRule="auto"/>
      </w:pPr>
      <w:r>
        <w:rPr>
          <w:rFonts w:ascii="DM Sans" w:eastAsia="DM Sans" w:hAnsi="DM Sans" w:cs="DM Sans"/>
          <w:color w:val="222222"/>
          <w:sz w:val="22"/>
          <w:szCs w:val="22"/>
        </w:rPr>
        <w:t>Satyan gave an update on the LPC app, which is in the final stages of the App Store process:</w:t>
      </w:r>
    </w:p>
    <w:p w14:paraId="0D0B1587"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The app works on Android; the delay has been securing approval for iOS (the majority of UK users), as the app hyperlinks to the CPPE website rather than hosting content directly, requiring sign-off from CPPE's website developers and Apple. Kyle (a pharmacist now working in marketing) secured a three-way meeting and approval, and the app is in final App Store testing.</w:t>
      </w:r>
    </w:p>
    <w:p w14:paraId="7D45A5C5"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A soft launch is planned before the AGM, with a major launch at the AGM. The basic version (push notifications, read/action tracking on flagged communications sent by Rajshri, and small community groups) is free to the LPC. Additional 'bells and whistles' (e.g. event booking, coordinated groups, internal LPC communications) would carry some cost, which the developer has indicated will be reasonable.</w:t>
      </w:r>
    </w:p>
    <w:p w14:paraId="73F56C93"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lastRenderedPageBreak/>
        <w:t>The committee agreed there is funding available for the enhanced version and that a meeting is needed to define the desired features and coordinate an app launch event for system stakeholders.</w:t>
      </w:r>
    </w:p>
    <w:p w14:paraId="295346E7" w14:textId="77777777" w:rsidR="00372F6F" w:rsidRDefault="00372F6F" w:rsidP="00372F6F">
      <w:pPr>
        <w:spacing w:before="240" w:after="100"/>
      </w:pPr>
      <w:r>
        <w:rPr>
          <w:rFonts w:ascii="DM Sans" w:eastAsia="DM Sans" w:hAnsi="DM Sans" w:cs="DM Sans"/>
          <w:b/>
          <w:bCs/>
          <w:color w:val="0072CE"/>
          <w:sz w:val="26"/>
          <w:szCs w:val="26"/>
        </w:rPr>
        <w:t>Any Other Business (AOB)</w:t>
      </w:r>
    </w:p>
    <w:p w14:paraId="7AD3DD5D" w14:textId="77777777" w:rsidR="00372F6F" w:rsidRDefault="00372F6F" w:rsidP="00372F6F">
      <w:pPr>
        <w:spacing w:before="140" w:after="60"/>
      </w:pPr>
      <w:r>
        <w:rPr>
          <w:rFonts w:ascii="DM Sans" w:eastAsia="DM Sans" w:hAnsi="DM Sans" w:cs="DM Sans"/>
          <w:b/>
          <w:bCs/>
          <w:color w:val="222222"/>
          <w:sz w:val="22"/>
          <w:szCs w:val="22"/>
        </w:rPr>
        <w:t>Approval of April Minutes</w:t>
      </w:r>
    </w:p>
    <w:p w14:paraId="2CE023A2" w14:textId="77777777" w:rsidR="00372F6F" w:rsidRDefault="00372F6F" w:rsidP="00372F6F">
      <w:pPr>
        <w:spacing w:after="120" w:line="276" w:lineRule="auto"/>
      </w:pPr>
      <w:r>
        <w:rPr>
          <w:rFonts w:ascii="DM Sans" w:eastAsia="DM Sans" w:hAnsi="DM Sans" w:cs="DM Sans"/>
          <w:color w:val="222222"/>
          <w:sz w:val="22"/>
          <w:szCs w:val="22"/>
        </w:rPr>
        <w:t>As recorded above, the April 2026 minutes were proposed by Ron Gregson and seconded by Rahul Patel, and approved.</w:t>
      </w:r>
    </w:p>
    <w:p w14:paraId="2DC3D897" w14:textId="77777777" w:rsidR="00372F6F" w:rsidRDefault="00372F6F" w:rsidP="00372F6F">
      <w:pPr>
        <w:spacing w:before="140" w:after="60"/>
      </w:pPr>
      <w:r>
        <w:rPr>
          <w:rFonts w:ascii="DM Sans" w:eastAsia="DM Sans" w:hAnsi="DM Sans" w:cs="DM Sans"/>
          <w:b/>
          <w:bCs/>
          <w:color w:val="222222"/>
          <w:sz w:val="22"/>
          <w:szCs w:val="22"/>
        </w:rPr>
        <w:t>AGM &amp; Pharmacy First Social Media Campaign</w:t>
      </w:r>
    </w:p>
    <w:p w14:paraId="4D58F16C" w14:textId="77777777" w:rsidR="00372F6F" w:rsidRDefault="00372F6F" w:rsidP="00372F6F">
      <w:pPr>
        <w:spacing w:after="120" w:line="276" w:lineRule="auto"/>
      </w:pPr>
      <w:r>
        <w:rPr>
          <w:rFonts w:ascii="DM Sans" w:eastAsia="DM Sans" w:hAnsi="DM Sans" w:cs="DM Sans"/>
          <w:color w:val="222222"/>
          <w:sz w:val="22"/>
          <w:szCs w:val="22"/>
        </w:rPr>
        <w:t>Covered within the Chief Officer's report above.</w:t>
      </w:r>
    </w:p>
    <w:p w14:paraId="68328A88" w14:textId="77777777" w:rsidR="00372F6F" w:rsidRDefault="00372F6F" w:rsidP="00372F6F">
      <w:pPr>
        <w:spacing w:before="140" w:after="60"/>
      </w:pPr>
      <w:r>
        <w:rPr>
          <w:rFonts w:ascii="DM Sans" w:eastAsia="DM Sans" w:hAnsi="DM Sans" w:cs="DM Sans"/>
          <w:b/>
          <w:bCs/>
          <w:color w:val="222222"/>
          <w:sz w:val="22"/>
          <w:szCs w:val="22"/>
        </w:rPr>
        <w:t>Lilly Direct-to-Pharmacy Offering</w:t>
      </w:r>
    </w:p>
    <w:p w14:paraId="75F97C7D" w14:textId="77777777" w:rsidR="00372F6F" w:rsidRDefault="00372F6F" w:rsidP="00372F6F">
      <w:pPr>
        <w:spacing w:after="120" w:line="276" w:lineRule="auto"/>
      </w:pPr>
      <w:r>
        <w:rPr>
          <w:rFonts w:ascii="DM Sans" w:eastAsia="DM Sans" w:hAnsi="DM Sans" w:cs="DM Sans"/>
          <w:color w:val="222222"/>
          <w:sz w:val="22"/>
          <w:szCs w:val="22"/>
        </w:rPr>
        <w:t>Satyan raised, for information, a new Lilly direct-to-pharmacy offering (via Sheila Palmer of Lilly). Where a prescriber prescribes Lilly's GLP-1 (</w:t>
      </w:r>
      <w:proofErr w:type="spellStart"/>
      <w:r>
        <w:rPr>
          <w:rFonts w:ascii="DM Sans" w:eastAsia="DM Sans" w:hAnsi="DM Sans" w:cs="DM Sans"/>
          <w:color w:val="222222"/>
          <w:sz w:val="22"/>
          <w:szCs w:val="22"/>
        </w:rPr>
        <w:t>Mounjaro</w:t>
      </w:r>
      <w:proofErr w:type="spellEnd"/>
      <w:r>
        <w:rPr>
          <w:rFonts w:ascii="DM Sans" w:eastAsia="DM Sans" w:hAnsi="DM Sans" w:cs="DM Sans"/>
          <w:color w:val="222222"/>
          <w:sz w:val="22"/>
          <w:szCs w:val="22"/>
        </w:rPr>
        <w:t>), Lilly will pay for carriage directly to patients, using Pharmacy2U or Script Direct as fulfilment partners. Key points:</w:t>
      </w:r>
    </w:p>
    <w:p w14:paraId="7F29B5A0"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This is intended to allow community pharmacies to compete with online pharmacies without the infrastructure costs, as Lilly covers the additional costs. The price charged is the contract/discounted price, though there is a transparency policy meaning the patient could see the purchase price.</w:t>
      </w:r>
    </w:p>
    <w:p w14:paraId="7E29C2D1"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Under the Pharmacy2U model the patient is charged directly; under the Script Direct model the pharmacy is charged and sets its own price (e.g. a £25 consultation fee, then a link to resend the script for next-day delivery by DPD or Royal Mail).</w:t>
      </w:r>
    </w:p>
    <w:p w14:paraId="2323CA55"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Satyan noted initial concern about the third-party pharmacy accessing the patient database, but contracts and governance are stated to be in place to prevent this, with the Lilly contract being far more valuable to those partners than poaching patients. He views it as useful for online patients (levelling the playing field) rather than face-to-face patients.</w:t>
      </w:r>
    </w:p>
    <w:p w14:paraId="2F15E2D7" w14:textId="77777777" w:rsidR="00372F6F" w:rsidRDefault="00372F6F" w:rsidP="00372F6F">
      <w:pPr>
        <w:pStyle w:val="ListParagraph"/>
        <w:numPr>
          <w:ilvl w:val="0"/>
          <w:numId w:val="42"/>
        </w:numPr>
        <w:spacing w:after="80" w:line="276" w:lineRule="auto"/>
        <w:contextualSpacing w:val="0"/>
      </w:pPr>
      <w:r>
        <w:rPr>
          <w:rFonts w:ascii="DM Sans" w:eastAsia="DM Sans" w:hAnsi="DM Sans" w:cs="DM Sans"/>
          <w:color w:val="222222"/>
          <w:sz w:val="22"/>
          <w:szCs w:val="22"/>
        </w:rPr>
        <w:t>Satyan will send the email, link and information to Rajshri to distribute to committee members first; it was felt that wider communication to all contractors is for Lilly to do, not the LPC.</w:t>
      </w:r>
    </w:p>
    <w:p w14:paraId="75AC2247" w14:textId="77777777" w:rsidR="00372F6F" w:rsidRDefault="00372F6F" w:rsidP="00372F6F">
      <w:pPr>
        <w:spacing w:before="240" w:after="100"/>
      </w:pPr>
      <w:r>
        <w:rPr>
          <w:rFonts w:ascii="DM Sans" w:eastAsia="DM Sans" w:hAnsi="DM Sans" w:cs="DM Sans"/>
          <w:b/>
          <w:bCs/>
          <w:color w:val="0072CE"/>
          <w:sz w:val="26"/>
          <w:szCs w:val="26"/>
        </w:rPr>
        <w:t>Meeting Close</w:t>
      </w:r>
    </w:p>
    <w:p w14:paraId="67ABE544" w14:textId="77777777" w:rsidR="00372F6F" w:rsidRDefault="00372F6F" w:rsidP="00372F6F">
      <w:pPr>
        <w:spacing w:after="120" w:line="276" w:lineRule="auto"/>
      </w:pPr>
      <w:r>
        <w:rPr>
          <w:rFonts w:ascii="DM Sans" w:eastAsia="DM Sans" w:hAnsi="DM Sans" w:cs="DM Sans"/>
          <w:color w:val="222222"/>
          <w:sz w:val="22"/>
          <w:szCs w:val="22"/>
        </w:rPr>
        <w:t>There being no further business, the Chair (Satyan Kotecha) declared the meeting closed, on time, and thanked everyone for their attendance and contributions. Altaf reminded members to complete the attendance form so invoices could be raised, noting Boots had changed the way their committee members' payments are referenced.</w:t>
      </w:r>
    </w:p>
    <w:p w14:paraId="6637822A" w14:textId="1D2D562A" w:rsidR="003B60B4" w:rsidRPr="00372F6F" w:rsidRDefault="003B60B4" w:rsidP="00372F6F"/>
    <w:sectPr w:rsidR="003B60B4" w:rsidRPr="00372F6F" w:rsidSect="00800441">
      <w:headerReference w:type="default" r:id="rId12"/>
      <w:pgSz w:w="11906" w:h="16838"/>
      <w:pgMar w:top="851"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157E8" w14:textId="77777777" w:rsidR="00314F1C" w:rsidRDefault="00314F1C" w:rsidP="00F77060">
      <w:r>
        <w:separator/>
      </w:r>
    </w:p>
  </w:endnote>
  <w:endnote w:type="continuationSeparator" w:id="0">
    <w:p w14:paraId="633AC785" w14:textId="77777777" w:rsidR="00314F1C" w:rsidRDefault="00314F1C" w:rsidP="00F77060">
      <w:r>
        <w:continuationSeparator/>
      </w:r>
    </w:p>
  </w:endnote>
  <w:endnote w:type="continuationNotice" w:id="1">
    <w:p w14:paraId="1BAB4C79" w14:textId="77777777" w:rsidR="00314F1C" w:rsidRDefault="00314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Azo Sans">
    <w:altName w:val="Calibri"/>
    <w:panose1 w:val="00000000000000000000"/>
    <w:charset w:val="4D"/>
    <w:family w:val="swiss"/>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90252" w14:textId="77777777" w:rsidR="00314F1C" w:rsidRDefault="00314F1C" w:rsidP="00F77060">
      <w:r>
        <w:separator/>
      </w:r>
    </w:p>
  </w:footnote>
  <w:footnote w:type="continuationSeparator" w:id="0">
    <w:p w14:paraId="17C1285F" w14:textId="77777777" w:rsidR="00314F1C" w:rsidRDefault="00314F1C" w:rsidP="00F77060">
      <w:r>
        <w:continuationSeparator/>
      </w:r>
    </w:p>
  </w:footnote>
  <w:footnote w:type="continuationNotice" w:id="1">
    <w:p w14:paraId="0D554EB2" w14:textId="77777777" w:rsidR="00314F1C" w:rsidRDefault="00314F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C574" w14:textId="3D7534B4" w:rsidR="00843670" w:rsidRDefault="00372F6F" w:rsidP="00372F6F">
    <w:pPr>
      <w:pStyle w:val="Header"/>
    </w:pPr>
    <w:r>
      <w:rPr>
        <w:noProof/>
        <w:lang w:val="en-US"/>
      </w:rPr>
      <w:drawing>
        <wp:inline distT="0" distB="0" distL="0" distR="0" wp14:anchorId="535387F9" wp14:editId="72EE1641">
          <wp:extent cx="2618934" cy="873760"/>
          <wp:effectExtent l="0" t="0" r="0" b="2540"/>
          <wp:docPr id="1570978746" name="Picture 1" descr="A picture containing text, font, symbol,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78746" name="Picture 1" descr="A picture containing text, font, symbol,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18934" cy="873760"/>
                  </a:xfrm>
                  <a:prstGeom prst="rect">
                    <a:avLst/>
                  </a:prstGeom>
                </pic:spPr>
              </pic:pic>
            </a:graphicData>
          </a:graphic>
        </wp:inline>
      </w:drawing>
    </w:r>
    <w:r w:rsidR="00843670">
      <w:rPr>
        <w:noProof/>
        <w:lang w:val="en-US"/>
      </w:rPr>
      <w:drawing>
        <wp:anchor distT="0" distB="0" distL="114300" distR="114300" simplePos="0" relativeHeight="251658240" behindDoc="0" locked="0" layoutInCell="1" allowOverlap="1" wp14:anchorId="099E5F5C" wp14:editId="58A53F4A">
          <wp:simplePos x="0" y="0"/>
          <wp:positionH relativeFrom="column">
            <wp:posOffset>3653790</wp:posOffset>
          </wp:positionH>
          <wp:positionV relativeFrom="page">
            <wp:posOffset>371475</wp:posOffset>
          </wp:positionV>
          <wp:extent cx="2594551" cy="952801"/>
          <wp:effectExtent l="0" t="0" r="0" b="0"/>
          <wp:wrapNone/>
          <wp:docPr id="621192747" name="Picture 1" descr="A group of squares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2747" name="Picture 1" descr="A group of squares on a white background&#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2594551" cy="952801"/>
                  </a:xfrm>
                  <a:prstGeom prst="rect">
                    <a:avLst/>
                  </a:prstGeom>
                </pic:spPr>
              </pic:pic>
            </a:graphicData>
          </a:graphic>
          <wp14:sizeRelH relativeFrom="margin">
            <wp14:pctWidth>0</wp14:pctWidth>
          </wp14:sizeRelH>
          <wp14:sizeRelV relativeFrom="margin">
            <wp14:pctHeight>0</wp14:pctHeight>
          </wp14:sizeRelV>
        </wp:anchor>
      </w:drawing>
    </w:r>
  </w:p>
  <w:p w14:paraId="104BC19B" w14:textId="4A2FADEA" w:rsidR="000D0C3E" w:rsidRDefault="000D0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218"/>
    <w:multiLevelType w:val="hybridMultilevel"/>
    <w:tmpl w:val="73A26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10BFE"/>
    <w:multiLevelType w:val="hybridMultilevel"/>
    <w:tmpl w:val="88722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E2B7B"/>
    <w:multiLevelType w:val="hybridMultilevel"/>
    <w:tmpl w:val="70E68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85D64"/>
    <w:multiLevelType w:val="hybridMultilevel"/>
    <w:tmpl w:val="1850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25701D"/>
    <w:multiLevelType w:val="hybridMultilevel"/>
    <w:tmpl w:val="5C12A878"/>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5" w15:restartNumberingAfterBreak="0">
    <w:nsid w:val="0B79512C"/>
    <w:multiLevelType w:val="hybridMultilevel"/>
    <w:tmpl w:val="A1B40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30CDF"/>
    <w:multiLevelType w:val="hybridMultilevel"/>
    <w:tmpl w:val="D93A1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D7179"/>
    <w:multiLevelType w:val="hybridMultilevel"/>
    <w:tmpl w:val="0E08A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D141C"/>
    <w:multiLevelType w:val="hybridMultilevel"/>
    <w:tmpl w:val="3962A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4187E"/>
    <w:multiLevelType w:val="hybridMultilevel"/>
    <w:tmpl w:val="9C4EC8B0"/>
    <w:lvl w:ilvl="0" w:tplc="08090019">
      <w:start w:val="1"/>
      <w:numFmt w:val="lowerLetter"/>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24344"/>
    <w:multiLevelType w:val="hybridMultilevel"/>
    <w:tmpl w:val="81DAF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A432D5"/>
    <w:multiLevelType w:val="hybridMultilevel"/>
    <w:tmpl w:val="1CDA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B1874"/>
    <w:multiLevelType w:val="hybridMultilevel"/>
    <w:tmpl w:val="0C2E9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E51208"/>
    <w:multiLevelType w:val="hybridMultilevel"/>
    <w:tmpl w:val="F2AEC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4670E"/>
    <w:multiLevelType w:val="hybridMultilevel"/>
    <w:tmpl w:val="82D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C719D"/>
    <w:multiLevelType w:val="hybridMultilevel"/>
    <w:tmpl w:val="E324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4454A6"/>
    <w:multiLevelType w:val="hybridMultilevel"/>
    <w:tmpl w:val="43BC0AE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4C3CC1"/>
    <w:multiLevelType w:val="hybridMultilevel"/>
    <w:tmpl w:val="F474C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EE538D"/>
    <w:multiLevelType w:val="hybridMultilevel"/>
    <w:tmpl w:val="19786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2355CA"/>
    <w:multiLevelType w:val="multilevel"/>
    <w:tmpl w:val="FDE6E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D457B7"/>
    <w:multiLevelType w:val="hybridMultilevel"/>
    <w:tmpl w:val="AB26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0617D"/>
    <w:multiLevelType w:val="hybridMultilevel"/>
    <w:tmpl w:val="7E6C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923FAB"/>
    <w:multiLevelType w:val="hybridMultilevel"/>
    <w:tmpl w:val="213C3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2E35AD"/>
    <w:multiLevelType w:val="hybridMultilevel"/>
    <w:tmpl w:val="E04E9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8B2235"/>
    <w:multiLevelType w:val="hybridMultilevel"/>
    <w:tmpl w:val="15CC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55222E"/>
    <w:multiLevelType w:val="hybridMultilevel"/>
    <w:tmpl w:val="E2A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242A88"/>
    <w:multiLevelType w:val="hybridMultilevel"/>
    <w:tmpl w:val="728004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611B8"/>
    <w:multiLevelType w:val="multilevel"/>
    <w:tmpl w:val="F008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0A6681"/>
    <w:multiLevelType w:val="hybridMultilevel"/>
    <w:tmpl w:val="76B8E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FD36A6"/>
    <w:multiLevelType w:val="hybridMultilevel"/>
    <w:tmpl w:val="D50A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0F01B2"/>
    <w:multiLevelType w:val="hybridMultilevel"/>
    <w:tmpl w:val="0EE82450"/>
    <w:lvl w:ilvl="0" w:tplc="5FDA9C5C">
      <w:start w:val="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82741"/>
    <w:multiLevelType w:val="hybridMultilevel"/>
    <w:tmpl w:val="472236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980525"/>
    <w:multiLevelType w:val="hybridMultilevel"/>
    <w:tmpl w:val="26725CE8"/>
    <w:lvl w:ilvl="0" w:tplc="BF9C6806">
      <w:start w:val="13"/>
      <w:numFmt w:val="bullet"/>
      <w:lvlText w:val="-"/>
      <w:lvlJc w:val="left"/>
      <w:pPr>
        <w:ind w:left="720" w:hanging="36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712FF8"/>
    <w:multiLevelType w:val="hybridMultilevel"/>
    <w:tmpl w:val="6AC8EA3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5" w15:restartNumberingAfterBreak="0">
    <w:nsid w:val="769E4F02"/>
    <w:multiLevelType w:val="hybridMultilevel"/>
    <w:tmpl w:val="AA26FE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76359E7"/>
    <w:multiLevelType w:val="hybridMultilevel"/>
    <w:tmpl w:val="85021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547B7"/>
    <w:multiLevelType w:val="hybridMultilevel"/>
    <w:tmpl w:val="0292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4D2968"/>
    <w:multiLevelType w:val="hybridMultilevel"/>
    <w:tmpl w:val="E416E470"/>
    <w:lvl w:ilvl="0" w:tplc="D0420386">
      <w:start w:val="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8A269B"/>
    <w:multiLevelType w:val="multilevel"/>
    <w:tmpl w:val="917A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CE5019"/>
    <w:multiLevelType w:val="hybridMultilevel"/>
    <w:tmpl w:val="20B06A96"/>
    <w:lvl w:ilvl="0" w:tplc="5888E31C">
      <w:start w:val="1"/>
      <w:numFmt w:val="bullet"/>
      <w:lvlText w:val="•"/>
      <w:lvlJc w:val="left"/>
      <w:pPr>
        <w:ind w:left="460" w:hanging="260"/>
      </w:pPr>
    </w:lvl>
    <w:lvl w:ilvl="1" w:tplc="694612A6">
      <w:numFmt w:val="decimal"/>
      <w:lvlText w:val=""/>
      <w:lvlJc w:val="left"/>
    </w:lvl>
    <w:lvl w:ilvl="2" w:tplc="CC78CF86">
      <w:numFmt w:val="decimal"/>
      <w:lvlText w:val=""/>
      <w:lvlJc w:val="left"/>
    </w:lvl>
    <w:lvl w:ilvl="3" w:tplc="ED4C0082">
      <w:numFmt w:val="decimal"/>
      <w:lvlText w:val=""/>
      <w:lvlJc w:val="left"/>
    </w:lvl>
    <w:lvl w:ilvl="4" w:tplc="BB58AF50">
      <w:numFmt w:val="decimal"/>
      <w:lvlText w:val=""/>
      <w:lvlJc w:val="left"/>
    </w:lvl>
    <w:lvl w:ilvl="5" w:tplc="416E6604">
      <w:numFmt w:val="decimal"/>
      <w:lvlText w:val=""/>
      <w:lvlJc w:val="left"/>
    </w:lvl>
    <w:lvl w:ilvl="6" w:tplc="1E2E1894">
      <w:numFmt w:val="decimal"/>
      <w:lvlText w:val=""/>
      <w:lvlJc w:val="left"/>
    </w:lvl>
    <w:lvl w:ilvl="7" w:tplc="60864E80">
      <w:numFmt w:val="decimal"/>
      <w:lvlText w:val=""/>
      <w:lvlJc w:val="left"/>
    </w:lvl>
    <w:lvl w:ilvl="8" w:tplc="F5160354">
      <w:numFmt w:val="decimal"/>
      <w:lvlText w:val=""/>
      <w:lvlJc w:val="left"/>
    </w:lvl>
  </w:abstractNum>
  <w:abstractNum w:abstractNumId="41" w15:restartNumberingAfterBreak="0">
    <w:nsid w:val="7D4522F5"/>
    <w:multiLevelType w:val="hybridMultilevel"/>
    <w:tmpl w:val="85988C76"/>
    <w:lvl w:ilvl="0" w:tplc="666A465A">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632538">
    <w:abstractNumId w:val="33"/>
  </w:num>
  <w:num w:numId="2" w16cid:durableId="1455782048">
    <w:abstractNumId w:val="9"/>
  </w:num>
  <w:num w:numId="3" w16cid:durableId="2147116144">
    <w:abstractNumId w:val="12"/>
  </w:num>
  <w:num w:numId="4" w16cid:durableId="1178617482">
    <w:abstractNumId w:val="38"/>
  </w:num>
  <w:num w:numId="5" w16cid:durableId="804465784">
    <w:abstractNumId w:val="17"/>
  </w:num>
  <w:num w:numId="6" w16cid:durableId="111942385">
    <w:abstractNumId w:val="8"/>
  </w:num>
  <w:num w:numId="7" w16cid:durableId="2036732022">
    <w:abstractNumId w:val="4"/>
  </w:num>
  <w:num w:numId="8" w16cid:durableId="516965444">
    <w:abstractNumId w:val="41"/>
  </w:num>
  <w:num w:numId="9" w16cid:durableId="484661129">
    <w:abstractNumId w:val="36"/>
  </w:num>
  <w:num w:numId="10" w16cid:durableId="1280260789">
    <w:abstractNumId w:val="11"/>
  </w:num>
  <w:num w:numId="11" w16cid:durableId="1213274171">
    <w:abstractNumId w:val="29"/>
  </w:num>
  <w:num w:numId="12" w16cid:durableId="604384026">
    <w:abstractNumId w:val="14"/>
  </w:num>
  <w:num w:numId="13" w16cid:durableId="805899962">
    <w:abstractNumId w:val="6"/>
  </w:num>
  <w:num w:numId="14" w16cid:durableId="25300281">
    <w:abstractNumId w:val="1"/>
  </w:num>
  <w:num w:numId="15" w16cid:durableId="200362362">
    <w:abstractNumId w:val="10"/>
  </w:num>
  <w:num w:numId="16" w16cid:durableId="1827547719">
    <w:abstractNumId w:val="30"/>
  </w:num>
  <w:num w:numId="17" w16cid:durableId="13406976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6055543">
    <w:abstractNumId w:val="19"/>
  </w:num>
  <w:num w:numId="19" w16cid:durableId="1641350016">
    <w:abstractNumId w:val="31"/>
  </w:num>
  <w:num w:numId="20" w16cid:durableId="1547644922">
    <w:abstractNumId w:val="26"/>
  </w:num>
  <w:num w:numId="21" w16cid:durableId="81729863">
    <w:abstractNumId w:val="32"/>
  </w:num>
  <w:num w:numId="22" w16cid:durableId="876284445">
    <w:abstractNumId w:val="16"/>
  </w:num>
  <w:num w:numId="23" w16cid:durableId="1314677279">
    <w:abstractNumId w:val="22"/>
  </w:num>
  <w:num w:numId="24" w16cid:durableId="593519067">
    <w:abstractNumId w:val="35"/>
  </w:num>
  <w:num w:numId="25" w16cid:durableId="297997557">
    <w:abstractNumId w:val="27"/>
  </w:num>
  <w:num w:numId="26" w16cid:durableId="1353721698">
    <w:abstractNumId w:val="18"/>
  </w:num>
  <w:num w:numId="27" w16cid:durableId="116458582">
    <w:abstractNumId w:val="39"/>
  </w:num>
  <w:num w:numId="28" w16cid:durableId="284311323">
    <w:abstractNumId w:val="3"/>
  </w:num>
  <w:num w:numId="29" w16cid:durableId="228393081">
    <w:abstractNumId w:val="21"/>
  </w:num>
  <w:num w:numId="30" w16cid:durableId="1726679435">
    <w:abstractNumId w:val="24"/>
  </w:num>
  <w:num w:numId="31" w16cid:durableId="674695928">
    <w:abstractNumId w:val="23"/>
  </w:num>
  <w:num w:numId="32" w16cid:durableId="605961625">
    <w:abstractNumId w:val="5"/>
  </w:num>
  <w:num w:numId="33" w16cid:durableId="461534668">
    <w:abstractNumId w:val="25"/>
  </w:num>
  <w:num w:numId="34" w16cid:durableId="514660704">
    <w:abstractNumId w:val="20"/>
  </w:num>
  <w:num w:numId="35" w16cid:durableId="1403287275">
    <w:abstractNumId w:val="2"/>
  </w:num>
  <w:num w:numId="36" w16cid:durableId="1466964829">
    <w:abstractNumId w:val="28"/>
  </w:num>
  <w:num w:numId="37" w16cid:durableId="690835752">
    <w:abstractNumId w:val="13"/>
  </w:num>
  <w:num w:numId="38" w16cid:durableId="1928877600">
    <w:abstractNumId w:val="7"/>
  </w:num>
  <w:num w:numId="39" w16cid:durableId="369571610">
    <w:abstractNumId w:val="0"/>
  </w:num>
  <w:num w:numId="40" w16cid:durableId="781076719">
    <w:abstractNumId w:val="37"/>
  </w:num>
  <w:num w:numId="41" w16cid:durableId="389887515">
    <w:abstractNumId w:val="15"/>
  </w:num>
  <w:num w:numId="42" w16cid:durableId="1680548448">
    <w:abstractNumId w:val="4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509"/>
    <w:rsid w:val="00003C5B"/>
    <w:rsid w:val="00010370"/>
    <w:rsid w:val="000118B6"/>
    <w:rsid w:val="00012F5F"/>
    <w:rsid w:val="00012FCF"/>
    <w:rsid w:val="00016178"/>
    <w:rsid w:val="0003195D"/>
    <w:rsid w:val="00032E3D"/>
    <w:rsid w:val="00035001"/>
    <w:rsid w:val="00037AF7"/>
    <w:rsid w:val="000452E6"/>
    <w:rsid w:val="00050F28"/>
    <w:rsid w:val="00051242"/>
    <w:rsid w:val="00051970"/>
    <w:rsid w:val="00051E68"/>
    <w:rsid w:val="00052B29"/>
    <w:rsid w:val="0005338E"/>
    <w:rsid w:val="00053A64"/>
    <w:rsid w:val="00054827"/>
    <w:rsid w:val="000578D5"/>
    <w:rsid w:val="000621DB"/>
    <w:rsid w:val="0007068B"/>
    <w:rsid w:val="00070908"/>
    <w:rsid w:val="00076EA0"/>
    <w:rsid w:val="0007752E"/>
    <w:rsid w:val="0008351B"/>
    <w:rsid w:val="00083BBE"/>
    <w:rsid w:val="00085339"/>
    <w:rsid w:val="000855C4"/>
    <w:rsid w:val="00085DC7"/>
    <w:rsid w:val="0009048B"/>
    <w:rsid w:val="000920A9"/>
    <w:rsid w:val="00092811"/>
    <w:rsid w:val="00093481"/>
    <w:rsid w:val="00094387"/>
    <w:rsid w:val="000967DB"/>
    <w:rsid w:val="000A1C37"/>
    <w:rsid w:val="000A442C"/>
    <w:rsid w:val="000A4E7C"/>
    <w:rsid w:val="000A617F"/>
    <w:rsid w:val="000B6FFC"/>
    <w:rsid w:val="000C045C"/>
    <w:rsid w:val="000C0816"/>
    <w:rsid w:val="000C44A1"/>
    <w:rsid w:val="000D0A0B"/>
    <w:rsid w:val="000D0C3E"/>
    <w:rsid w:val="000D1429"/>
    <w:rsid w:val="000D56F2"/>
    <w:rsid w:val="000D691E"/>
    <w:rsid w:val="000D76C0"/>
    <w:rsid w:val="000D7A47"/>
    <w:rsid w:val="000E0137"/>
    <w:rsid w:val="000E1667"/>
    <w:rsid w:val="000E2769"/>
    <w:rsid w:val="000F06E3"/>
    <w:rsid w:val="000F275B"/>
    <w:rsid w:val="000F37DF"/>
    <w:rsid w:val="000F4C61"/>
    <w:rsid w:val="000F5B85"/>
    <w:rsid w:val="000F6258"/>
    <w:rsid w:val="00100EA2"/>
    <w:rsid w:val="001031EF"/>
    <w:rsid w:val="00103231"/>
    <w:rsid w:val="00103996"/>
    <w:rsid w:val="001057D8"/>
    <w:rsid w:val="00107429"/>
    <w:rsid w:val="00110837"/>
    <w:rsid w:val="0011520A"/>
    <w:rsid w:val="00116304"/>
    <w:rsid w:val="001177A3"/>
    <w:rsid w:val="00121037"/>
    <w:rsid w:val="001221B2"/>
    <w:rsid w:val="00124C60"/>
    <w:rsid w:val="00125731"/>
    <w:rsid w:val="00126716"/>
    <w:rsid w:val="00126916"/>
    <w:rsid w:val="00130ADA"/>
    <w:rsid w:val="001317E9"/>
    <w:rsid w:val="00137E9E"/>
    <w:rsid w:val="00141F66"/>
    <w:rsid w:val="00144E80"/>
    <w:rsid w:val="0014530F"/>
    <w:rsid w:val="0014709D"/>
    <w:rsid w:val="0015031D"/>
    <w:rsid w:val="0015586F"/>
    <w:rsid w:val="00156BFE"/>
    <w:rsid w:val="00157025"/>
    <w:rsid w:val="00160885"/>
    <w:rsid w:val="00161D4A"/>
    <w:rsid w:val="00162D99"/>
    <w:rsid w:val="00165033"/>
    <w:rsid w:val="00165C82"/>
    <w:rsid w:val="00166FAC"/>
    <w:rsid w:val="0016771E"/>
    <w:rsid w:val="001730F7"/>
    <w:rsid w:val="00180354"/>
    <w:rsid w:val="001813D8"/>
    <w:rsid w:val="00182709"/>
    <w:rsid w:val="00184CC2"/>
    <w:rsid w:val="0018658A"/>
    <w:rsid w:val="001868F5"/>
    <w:rsid w:val="00186AB1"/>
    <w:rsid w:val="00186F60"/>
    <w:rsid w:val="0018728E"/>
    <w:rsid w:val="00190D31"/>
    <w:rsid w:val="00190DE0"/>
    <w:rsid w:val="001946F1"/>
    <w:rsid w:val="00197ABA"/>
    <w:rsid w:val="00197E32"/>
    <w:rsid w:val="001A30EE"/>
    <w:rsid w:val="001A3332"/>
    <w:rsid w:val="001A3C40"/>
    <w:rsid w:val="001A54B2"/>
    <w:rsid w:val="001A720F"/>
    <w:rsid w:val="001B11D9"/>
    <w:rsid w:val="001B12A2"/>
    <w:rsid w:val="001B6DFA"/>
    <w:rsid w:val="001B7341"/>
    <w:rsid w:val="001B7961"/>
    <w:rsid w:val="001C044B"/>
    <w:rsid w:val="001C0B61"/>
    <w:rsid w:val="001C165D"/>
    <w:rsid w:val="001C2A7E"/>
    <w:rsid w:val="001C34B5"/>
    <w:rsid w:val="001C37B3"/>
    <w:rsid w:val="001C3901"/>
    <w:rsid w:val="001C4C73"/>
    <w:rsid w:val="001D5005"/>
    <w:rsid w:val="001D560B"/>
    <w:rsid w:val="001E089A"/>
    <w:rsid w:val="001E0EF4"/>
    <w:rsid w:val="001E2012"/>
    <w:rsid w:val="001E38D5"/>
    <w:rsid w:val="001E3F08"/>
    <w:rsid w:val="001E70E5"/>
    <w:rsid w:val="001F0BA2"/>
    <w:rsid w:val="001F463F"/>
    <w:rsid w:val="001F6396"/>
    <w:rsid w:val="001F6685"/>
    <w:rsid w:val="00200AEF"/>
    <w:rsid w:val="00201D0A"/>
    <w:rsid w:val="0020260A"/>
    <w:rsid w:val="00202C17"/>
    <w:rsid w:val="00203CA5"/>
    <w:rsid w:val="00206E95"/>
    <w:rsid w:val="00211347"/>
    <w:rsid w:val="00226DBE"/>
    <w:rsid w:val="00231F16"/>
    <w:rsid w:val="002337FA"/>
    <w:rsid w:val="00234799"/>
    <w:rsid w:val="002374C2"/>
    <w:rsid w:val="0023757B"/>
    <w:rsid w:val="00237BEB"/>
    <w:rsid w:val="00241970"/>
    <w:rsid w:val="00242006"/>
    <w:rsid w:val="00246185"/>
    <w:rsid w:val="002516F5"/>
    <w:rsid w:val="00255127"/>
    <w:rsid w:val="00260CEE"/>
    <w:rsid w:val="00261914"/>
    <w:rsid w:val="002623DD"/>
    <w:rsid w:val="0026396D"/>
    <w:rsid w:val="002657E8"/>
    <w:rsid w:val="002664E5"/>
    <w:rsid w:val="00266B49"/>
    <w:rsid w:val="00272350"/>
    <w:rsid w:val="00274C89"/>
    <w:rsid w:val="00274CDD"/>
    <w:rsid w:val="002755A9"/>
    <w:rsid w:val="0028790B"/>
    <w:rsid w:val="002934F4"/>
    <w:rsid w:val="002A311C"/>
    <w:rsid w:val="002A3E4E"/>
    <w:rsid w:val="002A4B2C"/>
    <w:rsid w:val="002A6EA9"/>
    <w:rsid w:val="002A7547"/>
    <w:rsid w:val="002A7C59"/>
    <w:rsid w:val="002B51D7"/>
    <w:rsid w:val="002B5CA7"/>
    <w:rsid w:val="002B6546"/>
    <w:rsid w:val="002C012F"/>
    <w:rsid w:val="002C09AF"/>
    <w:rsid w:val="002C12F3"/>
    <w:rsid w:val="002C1867"/>
    <w:rsid w:val="002C5E17"/>
    <w:rsid w:val="002C6695"/>
    <w:rsid w:val="002D04F2"/>
    <w:rsid w:val="002D1530"/>
    <w:rsid w:val="002D67E4"/>
    <w:rsid w:val="002D751E"/>
    <w:rsid w:val="002E0C5A"/>
    <w:rsid w:val="002E3539"/>
    <w:rsid w:val="002F49E0"/>
    <w:rsid w:val="002F57A8"/>
    <w:rsid w:val="002F6040"/>
    <w:rsid w:val="002F71DC"/>
    <w:rsid w:val="002F786B"/>
    <w:rsid w:val="00303BEE"/>
    <w:rsid w:val="003108B1"/>
    <w:rsid w:val="00310ED6"/>
    <w:rsid w:val="00311225"/>
    <w:rsid w:val="00312DBB"/>
    <w:rsid w:val="0031370A"/>
    <w:rsid w:val="00314F1C"/>
    <w:rsid w:val="00314F8C"/>
    <w:rsid w:val="00320C47"/>
    <w:rsid w:val="003212CA"/>
    <w:rsid w:val="00324848"/>
    <w:rsid w:val="00325911"/>
    <w:rsid w:val="00326A37"/>
    <w:rsid w:val="00330973"/>
    <w:rsid w:val="00330B08"/>
    <w:rsid w:val="00333752"/>
    <w:rsid w:val="003365AE"/>
    <w:rsid w:val="00337CB1"/>
    <w:rsid w:val="003473C1"/>
    <w:rsid w:val="003500F2"/>
    <w:rsid w:val="003506D1"/>
    <w:rsid w:val="00351494"/>
    <w:rsid w:val="00353EE7"/>
    <w:rsid w:val="003561B3"/>
    <w:rsid w:val="0035703E"/>
    <w:rsid w:val="0036223F"/>
    <w:rsid w:val="00366C3C"/>
    <w:rsid w:val="00370AE9"/>
    <w:rsid w:val="00372809"/>
    <w:rsid w:val="00372F6F"/>
    <w:rsid w:val="00375382"/>
    <w:rsid w:val="00384CBA"/>
    <w:rsid w:val="0038536A"/>
    <w:rsid w:val="00394A15"/>
    <w:rsid w:val="00395546"/>
    <w:rsid w:val="00395F34"/>
    <w:rsid w:val="00396200"/>
    <w:rsid w:val="003970D5"/>
    <w:rsid w:val="00397EB4"/>
    <w:rsid w:val="003A1653"/>
    <w:rsid w:val="003A2873"/>
    <w:rsid w:val="003A4876"/>
    <w:rsid w:val="003A796A"/>
    <w:rsid w:val="003B4121"/>
    <w:rsid w:val="003B60B4"/>
    <w:rsid w:val="003C021B"/>
    <w:rsid w:val="003C0412"/>
    <w:rsid w:val="003C6226"/>
    <w:rsid w:val="003D4D60"/>
    <w:rsid w:val="003E17CF"/>
    <w:rsid w:val="003E44D6"/>
    <w:rsid w:val="003E52B4"/>
    <w:rsid w:val="003E64AB"/>
    <w:rsid w:val="003F171D"/>
    <w:rsid w:val="003F6BC1"/>
    <w:rsid w:val="004003D4"/>
    <w:rsid w:val="004019C0"/>
    <w:rsid w:val="004026B5"/>
    <w:rsid w:val="00403BA7"/>
    <w:rsid w:val="00404D10"/>
    <w:rsid w:val="00405127"/>
    <w:rsid w:val="00406931"/>
    <w:rsid w:val="00407577"/>
    <w:rsid w:val="00407A09"/>
    <w:rsid w:val="00411FB1"/>
    <w:rsid w:val="00413455"/>
    <w:rsid w:val="00413478"/>
    <w:rsid w:val="004168EA"/>
    <w:rsid w:val="0041756C"/>
    <w:rsid w:val="00430B2E"/>
    <w:rsid w:val="004315D0"/>
    <w:rsid w:val="00431DB5"/>
    <w:rsid w:val="00432777"/>
    <w:rsid w:val="004344DC"/>
    <w:rsid w:val="00435A28"/>
    <w:rsid w:val="00440B55"/>
    <w:rsid w:val="004418AD"/>
    <w:rsid w:val="004432B2"/>
    <w:rsid w:val="00451957"/>
    <w:rsid w:val="0046227E"/>
    <w:rsid w:val="00464D5D"/>
    <w:rsid w:val="004703D7"/>
    <w:rsid w:val="00470DD9"/>
    <w:rsid w:val="0047208F"/>
    <w:rsid w:val="00472E49"/>
    <w:rsid w:val="00473147"/>
    <w:rsid w:val="004759D5"/>
    <w:rsid w:val="004801C6"/>
    <w:rsid w:val="00480E33"/>
    <w:rsid w:val="00482436"/>
    <w:rsid w:val="00482813"/>
    <w:rsid w:val="0048420A"/>
    <w:rsid w:val="004855C3"/>
    <w:rsid w:val="00486AF0"/>
    <w:rsid w:val="004871E0"/>
    <w:rsid w:val="00490C01"/>
    <w:rsid w:val="004922BD"/>
    <w:rsid w:val="004952F0"/>
    <w:rsid w:val="004970D5"/>
    <w:rsid w:val="0049734D"/>
    <w:rsid w:val="004A3588"/>
    <w:rsid w:val="004A518C"/>
    <w:rsid w:val="004A637A"/>
    <w:rsid w:val="004A6651"/>
    <w:rsid w:val="004A7BC3"/>
    <w:rsid w:val="004B1557"/>
    <w:rsid w:val="004B370F"/>
    <w:rsid w:val="004B48AC"/>
    <w:rsid w:val="004B6768"/>
    <w:rsid w:val="004B7644"/>
    <w:rsid w:val="004C338B"/>
    <w:rsid w:val="004C3E8F"/>
    <w:rsid w:val="004C6088"/>
    <w:rsid w:val="004C739F"/>
    <w:rsid w:val="004D03E7"/>
    <w:rsid w:val="004D07E0"/>
    <w:rsid w:val="004D5835"/>
    <w:rsid w:val="004D60DA"/>
    <w:rsid w:val="004D72CC"/>
    <w:rsid w:val="004E1782"/>
    <w:rsid w:val="004E1EBA"/>
    <w:rsid w:val="004E3051"/>
    <w:rsid w:val="004E58D6"/>
    <w:rsid w:val="004E5AAE"/>
    <w:rsid w:val="004F13BF"/>
    <w:rsid w:val="004F1AB5"/>
    <w:rsid w:val="004F5CCA"/>
    <w:rsid w:val="004F6DCB"/>
    <w:rsid w:val="004F731C"/>
    <w:rsid w:val="0050055E"/>
    <w:rsid w:val="0050081F"/>
    <w:rsid w:val="00505021"/>
    <w:rsid w:val="00505A0E"/>
    <w:rsid w:val="005166E7"/>
    <w:rsid w:val="005268AD"/>
    <w:rsid w:val="00527A63"/>
    <w:rsid w:val="00532845"/>
    <w:rsid w:val="005358F8"/>
    <w:rsid w:val="00540210"/>
    <w:rsid w:val="00545713"/>
    <w:rsid w:val="00547DF8"/>
    <w:rsid w:val="00553637"/>
    <w:rsid w:val="005548EA"/>
    <w:rsid w:val="0055526C"/>
    <w:rsid w:val="00556D41"/>
    <w:rsid w:val="00557DA2"/>
    <w:rsid w:val="005601BF"/>
    <w:rsid w:val="005601F1"/>
    <w:rsid w:val="00564949"/>
    <w:rsid w:val="00570637"/>
    <w:rsid w:val="00572D08"/>
    <w:rsid w:val="005744AE"/>
    <w:rsid w:val="0059384A"/>
    <w:rsid w:val="00593D24"/>
    <w:rsid w:val="0059758A"/>
    <w:rsid w:val="005A6A17"/>
    <w:rsid w:val="005B22C7"/>
    <w:rsid w:val="005B252E"/>
    <w:rsid w:val="005B6661"/>
    <w:rsid w:val="005C2853"/>
    <w:rsid w:val="005C2C7D"/>
    <w:rsid w:val="005C3489"/>
    <w:rsid w:val="005C6A0E"/>
    <w:rsid w:val="005C7554"/>
    <w:rsid w:val="005E0F95"/>
    <w:rsid w:val="005E44A6"/>
    <w:rsid w:val="005E4E63"/>
    <w:rsid w:val="005E7DA3"/>
    <w:rsid w:val="005F1745"/>
    <w:rsid w:val="005F1ED2"/>
    <w:rsid w:val="005F7C89"/>
    <w:rsid w:val="00600514"/>
    <w:rsid w:val="00600DF0"/>
    <w:rsid w:val="00600E5F"/>
    <w:rsid w:val="00603598"/>
    <w:rsid w:val="006078F8"/>
    <w:rsid w:val="006101BC"/>
    <w:rsid w:val="00613E59"/>
    <w:rsid w:val="0061558E"/>
    <w:rsid w:val="0062144D"/>
    <w:rsid w:val="00625AC6"/>
    <w:rsid w:val="00630E3E"/>
    <w:rsid w:val="00633EDA"/>
    <w:rsid w:val="006413A9"/>
    <w:rsid w:val="00642015"/>
    <w:rsid w:val="00647192"/>
    <w:rsid w:val="00651986"/>
    <w:rsid w:val="00651BCF"/>
    <w:rsid w:val="00653C45"/>
    <w:rsid w:val="00654DB5"/>
    <w:rsid w:val="0065606B"/>
    <w:rsid w:val="00660B55"/>
    <w:rsid w:val="00661182"/>
    <w:rsid w:val="006621B2"/>
    <w:rsid w:val="00664191"/>
    <w:rsid w:val="00672B97"/>
    <w:rsid w:val="006746E6"/>
    <w:rsid w:val="006800B5"/>
    <w:rsid w:val="00681F85"/>
    <w:rsid w:val="006835DE"/>
    <w:rsid w:val="00684249"/>
    <w:rsid w:val="0069102E"/>
    <w:rsid w:val="00691141"/>
    <w:rsid w:val="006913CF"/>
    <w:rsid w:val="0069167F"/>
    <w:rsid w:val="00692A17"/>
    <w:rsid w:val="00692DE6"/>
    <w:rsid w:val="006A0A3D"/>
    <w:rsid w:val="006A2941"/>
    <w:rsid w:val="006A32AE"/>
    <w:rsid w:val="006A47FB"/>
    <w:rsid w:val="006A4FC1"/>
    <w:rsid w:val="006B1E70"/>
    <w:rsid w:val="006B21BD"/>
    <w:rsid w:val="006B2AB1"/>
    <w:rsid w:val="006B2DFC"/>
    <w:rsid w:val="006B46A5"/>
    <w:rsid w:val="006C111D"/>
    <w:rsid w:val="006C2D95"/>
    <w:rsid w:val="006C5369"/>
    <w:rsid w:val="006C5AD4"/>
    <w:rsid w:val="006C5BA7"/>
    <w:rsid w:val="006C622E"/>
    <w:rsid w:val="006C6369"/>
    <w:rsid w:val="006C70BD"/>
    <w:rsid w:val="006C76BF"/>
    <w:rsid w:val="006D0C88"/>
    <w:rsid w:val="006D18EC"/>
    <w:rsid w:val="006D228C"/>
    <w:rsid w:val="006D32B1"/>
    <w:rsid w:val="006D4C24"/>
    <w:rsid w:val="006D630F"/>
    <w:rsid w:val="006D667A"/>
    <w:rsid w:val="006E148B"/>
    <w:rsid w:val="006E1751"/>
    <w:rsid w:val="006E416C"/>
    <w:rsid w:val="006E44AA"/>
    <w:rsid w:val="006F0D59"/>
    <w:rsid w:val="006F1281"/>
    <w:rsid w:val="006F2B70"/>
    <w:rsid w:val="006F3816"/>
    <w:rsid w:val="006F6006"/>
    <w:rsid w:val="006F6760"/>
    <w:rsid w:val="0070155D"/>
    <w:rsid w:val="00703947"/>
    <w:rsid w:val="00704F51"/>
    <w:rsid w:val="00705EC5"/>
    <w:rsid w:val="00707FEC"/>
    <w:rsid w:val="007105A1"/>
    <w:rsid w:val="00713480"/>
    <w:rsid w:val="007139A3"/>
    <w:rsid w:val="0071576E"/>
    <w:rsid w:val="007175FD"/>
    <w:rsid w:val="0072040C"/>
    <w:rsid w:val="0072245A"/>
    <w:rsid w:val="00724070"/>
    <w:rsid w:val="00725982"/>
    <w:rsid w:val="00733E16"/>
    <w:rsid w:val="0073776A"/>
    <w:rsid w:val="00741653"/>
    <w:rsid w:val="00743BD8"/>
    <w:rsid w:val="0074605D"/>
    <w:rsid w:val="00747341"/>
    <w:rsid w:val="007538A6"/>
    <w:rsid w:val="0075515B"/>
    <w:rsid w:val="0076241C"/>
    <w:rsid w:val="007676A0"/>
    <w:rsid w:val="00767C43"/>
    <w:rsid w:val="007706B3"/>
    <w:rsid w:val="00781177"/>
    <w:rsid w:val="0079262D"/>
    <w:rsid w:val="007935F1"/>
    <w:rsid w:val="00793F5A"/>
    <w:rsid w:val="00794727"/>
    <w:rsid w:val="007A0A3D"/>
    <w:rsid w:val="007A4B22"/>
    <w:rsid w:val="007A605B"/>
    <w:rsid w:val="007B3159"/>
    <w:rsid w:val="007B5238"/>
    <w:rsid w:val="007B72B8"/>
    <w:rsid w:val="007B745B"/>
    <w:rsid w:val="007C0C0D"/>
    <w:rsid w:val="007C1A3D"/>
    <w:rsid w:val="007C2848"/>
    <w:rsid w:val="007C342A"/>
    <w:rsid w:val="007C4D97"/>
    <w:rsid w:val="007C4F20"/>
    <w:rsid w:val="007C60C7"/>
    <w:rsid w:val="007D2A8D"/>
    <w:rsid w:val="007D696A"/>
    <w:rsid w:val="007D70A3"/>
    <w:rsid w:val="007E48E5"/>
    <w:rsid w:val="007E6684"/>
    <w:rsid w:val="007E67A2"/>
    <w:rsid w:val="007E6D03"/>
    <w:rsid w:val="007E7146"/>
    <w:rsid w:val="007F225B"/>
    <w:rsid w:val="007F33F7"/>
    <w:rsid w:val="00800441"/>
    <w:rsid w:val="0080506C"/>
    <w:rsid w:val="00805220"/>
    <w:rsid w:val="0081181B"/>
    <w:rsid w:val="0081757D"/>
    <w:rsid w:val="008176A7"/>
    <w:rsid w:val="00821C7F"/>
    <w:rsid w:val="008223C1"/>
    <w:rsid w:val="0083040F"/>
    <w:rsid w:val="008374A2"/>
    <w:rsid w:val="00843670"/>
    <w:rsid w:val="008500E8"/>
    <w:rsid w:val="00850885"/>
    <w:rsid w:val="008600F4"/>
    <w:rsid w:val="0086241A"/>
    <w:rsid w:val="00862668"/>
    <w:rsid w:val="00865BFF"/>
    <w:rsid w:val="00865DB3"/>
    <w:rsid w:val="00870889"/>
    <w:rsid w:val="008733D6"/>
    <w:rsid w:val="00873A28"/>
    <w:rsid w:val="00874050"/>
    <w:rsid w:val="00874698"/>
    <w:rsid w:val="00877192"/>
    <w:rsid w:val="0088077E"/>
    <w:rsid w:val="00881349"/>
    <w:rsid w:val="00883811"/>
    <w:rsid w:val="00883E54"/>
    <w:rsid w:val="008854DD"/>
    <w:rsid w:val="00894EA5"/>
    <w:rsid w:val="00897A37"/>
    <w:rsid w:val="008A3BB9"/>
    <w:rsid w:val="008A5329"/>
    <w:rsid w:val="008A59A4"/>
    <w:rsid w:val="008B122D"/>
    <w:rsid w:val="008B230E"/>
    <w:rsid w:val="008B4425"/>
    <w:rsid w:val="008B5466"/>
    <w:rsid w:val="008B6BA6"/>
    <w:rsid w:val="008B7013"/>
    <w:rsid w:val="008B76CE"/>
    <w:rsid w:val="008C02EE"/>
    <w:rsid w:val="008C053E"/>
    <w:rsid w:val="008C07F0"/>
    <w:rsid w:val="008C4B53"/>
    <w:rsid w:val="008C6F6E"/>
    <w:rsid w:val="008D0D63"/>
    <w:rsid w:val="008E28AB"/>
    <w:rsid w:val="008E437D"/>
    <w:rsid w:val="008F3096"/>
    <w:rsid w:val="008F5604"/>
    <w:rsid w:val="00901A71"/>
    <w:rsid w:val="00902B01"/>
    <w:rsid w:val="00904A29"/>
    <w:rsid w:val="00911F1C"/>
    <w:rsid w:val="00912766"/>
    <w:rsid w:val="009139B7"/>
    <w:rsid w:val="009165EC"/>
    <w:rsid w:val="0091690B"/>
    <w:rsid w:val="00916F60"/>
    <w:rsid w:val="00924BA7"/>
    <w:rsid w:val="009266E7"/>
    <w:rsid w:val="00926DFE"/>
    <w:rsid w:val="00930A07"/>
    <w:rsid w:val="00935327"/>
    <w:rsid w:val="00941F86"/>
    <w:rsid w:val="00942E85"/>
    <w:rsid w:val="00944313"/>
    <w:rsid w:val="00950310"/>
    <w:rsid w:val="009519C1"/>
    <w:rsid w:val="009606FE"/>
    <w:rsid w:val="00960A55"/>
    <w:rsid w:val="009614DC"/>
    <w:rsid w:val="0096227F"/>
    <w:rsid w:val="0096654D"/>
    <w:rsid w:val="009773C3"/>
    <w:rsid w:val="00985C11"/>
    <w:rsid w:val="00986653"/>
    <w:rsid w:val="0099090F"/>
    <w:rsid w:val="0099111B"/>
    <w:rsid w:val="009911A5"/>
    <w:rsid w:val="009921AA"/>
    <w:rsid w:val="00992927"/>
    <w:rsid w:val="00997946"/>
    <w:rsid w:val="009A120D"/>
    <w:rsid w:val="009A1D4F"/>
    <w:rsid w:val="009A5247"/>
    <w:rsid w:val="009A6899"/>
    <w:rsid w:val="009B2A9E"/>
    <w:rsid w:val="009B35AD"/>
    <w:rsid w:val="009B3640"/>
    <w:rsid w:val="009B6D10"/>
    <w:rsid w:val="009B6D30"/>
    <w:rsid w:val="009C30FA"/>
    <w:rsid w:val="009C33E8"/>
    <w:rsid w:val="009D253B"/>
    <w:rsid w:val="009D350D"/>
    <w:rsid w:val="009D6711"/>
    <w:rsid w:val="009D6F24"/>
    <w:rsid w:val="009E466D"/>
    <w:rsid w:val="009E6D6F"/>
    <w:rsid w:val="009E7845"/>
    <w:rsid w:val="009F15E0"/>
    <w:rsid w:val="009F1D79"/>
    <w:rsid w:val="009F5E8D"/>
    <w:rsid w:val="009F7906"/>
    <w:rsid w:val="00A02195"/>
    <w:rsid w:val="00A03107"/>
    <w:rsid w:val="00A04148"/>
    <w:rsid w:val="00A048C7"/>
    <w:rsid w:val="00A06604"/>
    <w:rsid w:val="00A14194"/>
    <w:rsid w:val="00A15B1F"/>
    <w:rsid w:val="00A20E7A"/>
    <w:rsid w:val="00A254B8"/>
    <w:rsid w:val="00A265C2"/>
    <w:rsid w:val="00A34FDC"/>
    <w:rsid w:val="00A365F8"/>
    <w:rsid w:val="00A3748F"/>
    <w:rsid w:val="00A409AB"/>
    <w:rsid w:val="00A40A41"/>
    <w:rsid w:val="00A40E57"/>
    <w:rsid w:val="00A4180B"/>
    <w:rsid w:val="00A42B57"/>
    <w:rsid w:val="00A475FC"/>
    <w:rsid w:val="00A514E8"/>
    <w:rsid w:val="00A51C39"/>
    <w:rsid w:val="00A53160"/>
    <w:rsid w:val="00A539F1"/>
    <w:rsid w:val="00A53FCB"/>
    <w:rsid w:val="00A5553D"/>
    <w:rsid w:val="00A55691"/>
    <w:rsid w:val="00A55812"/>
    <w:rsid w:val="00A63A4B"/>
    <w:rsid w:val="00A65F8F"/>
    <w:rsid w:val="00A65FE4"/>
    <w:rsid w:val="00A66DDE"/>
    <w:rsid w:val="00A71E89"/>
    <w:rsid w:val="00A72591"/>
    <w:rsid w:val="00A833DB"/>
    <w:rsid w:val="00A83CE0"/>
    <w:rsid w:val="00A848E2"/>
    <w:rsid w:val="00A849DC"/>
    <w:rsid w:val="00A87652"/>
    <w:rsid w:val="00A90135"/>
    <w:rsid w:val="00A93793"/>
    <w:rsid w:val="00A93FEA"/>
    <w:rsid w:val="00A94E6C"/>
    <w:rsid w:val="00A95A48"/>
    <w:rsid w:val="00AA137A"/>
    <w:rsid w:val="00AA7806"/>
    <w:rsid w:val="00AB1092"/>
    <w:rsid w:val="00AB1D2E"/>
    <w:rsid w:val="00AB4A11"/>
    <w:rsid w:val="00AB5509"/>
    <w:rsid w:val="00AB72A8"/>
    <w:rsid w:val="00AC386A"/>
    <w:rsid w:val="00AD00F4"/>
    <w:rsid w:val="00AF20FC"/>
    <w:rsid w:val="00AF3641"/>
    <w:rsid w:val="00B06EBE"/>
    <w:rsid w:val="00B101F6"/>
    <w:rsid w:val="00B11A6C"/>
    <w:rsid w:val="00B12137"/>
    <w:rsid w:val="00B146FF"/>
    <w:rsid w:val="00B21CB7"/>
    <w:rsid w:val="00B22B19"/>
    <w:rsid w:val="00B309E0"/>
    <w:rsid w:val="00B30F78"/>
    <w:rsid w:val="00B35221"/>
    <w:rsid w:val="00B359CB"/>
    <w:rsid w:val="00B416A6"/>
    <w:rsid w:val="00B442FC"/>
    <w:rsid w:val="00B477D5"/>
    <w:rsid w:val="00B5062E"/>
    <w:rsid w:val="00B605E1"/>
    <w:rsid w:val="00B6192F"/>
    <w:rsid w:val="00B63944"/>
    <w:rsid w:val="00B65BF0"/>
    <w:rsid w:val="00B7078D"/>
    <w:rsid w:val="00B72A94"/>
    <w:rsid w:val="00B72EFE"/>
    <w:rsid w:val="00B81119"/>
    <w:rsid w:val="00B813A2"/>
    <w:rsid w:val="00B82CEA"/>
    <w:rsid w:val="00B84173"/>
    <w:rsid w:val="00B8476D"/>
    <w:rsid w:val="00B86084"/>
    <w:rsid w:val="00B879D8"/>
    <w:rsid w:val="00B9046D"/>
    <w:rsid w:val="00B91CCA"/>
    <w:rsid w:val="00B94721"/>
    <w:rsid w:val="00B958E0"/>
    <w:rsid w:val="00B95DF0"/>
    <w:rsid w:val="00B964EB"/>
    <w:rsid w:val="00BA49E7"/>
    <w:rsid w:val="00BB006D"/>
    <w:rsid w:val="00BB227D"/>
    <w:rsid w:val="00BB4D47"/>
    <w:rsid w:val="00BB66C8"/>
    <w:rsid w:val="00BC065C"/>
    <w:rsid w:val="00BC2253"/>
    <w:rsid w:val="00BC3CCE"/>
    <w:rsid w:val="00BC3E51"/>
    <w:rsid w:val="00BC5079"/>
    <w:rsid w:val="00BC52F8"/>
    <w:rsid w:val="00BC7224"/>
    <w:rsid w:val="00BD040F"/>
    <w:rsid w:val="00BD1FD4"/>
    <w:rsid w:val="00BD4FCC"/>
    <w:rsid w:val="00BD593C"/>
    <w:rsid w:val="00BE025B"/>
    <w:rsid w:val="00BE2790"/>
    <w:rsid w:val="00BF1C53"/>
    <w:rsid w:val="00BF2738"/>
    <w:rsid w:val="00BF4B78"/>
    <w:rsid w:val="00C13D86"/>
    <w:rsid w:val="00C143E1"/>
    <w:rsid w:val="00C163E5"/>
    <w:rsid w:val="00C24825"/>
    <w:rsid w:val="00C26EF7"/>
    <w:rsid w:val="00C313DC"/>
    <w:rsid w:val="00C31C3F"/>
    <w:rsid w:val="00C32972"/>
    <w:rsid w:val="00C32D32"/>
    <w:rsid w:val="00C34FE1"/>
    <w:rsid w:val="00C40E09"/>
    <w:rsid w:val="00C4334A"/>
    <w:rsid w:val="00C434C9"/>
    <w:rsid w:val="00C442E9"/>
    <w:rsid w:val="00C540C1"/>
    <w:rsid w:val="00C57109"/>
    <w:rsid w:val="00C61459"/>
    <w:rsid w:val="00C6192B"/>
    <w:rsid w:val="00C635D0"/>
    <w:rsid w:val="00C640A4"/>
    <w:rsid w:val="00C647A4"/>
    <w:rsid w:val="00C65DB9"/>
    <w:rsid w:val="00C72C4C"/>
    <w:rsid w:val="00C74328"/>
    <w:rsid w:val="00C771B6"/>
    <w:rsid w:val="00C85FB6"/>
    <w:rsid w:val="00C86209"/>
    <w:rsid w:val="00C86AB4"/>
    <w:rsid w:val="00C87FBD"/>
    <w:rsid w:val="00C90863"/>
    <w:rsid w:val="00C91121"/>
    <w:rsid w:val="00C911FC"/>
    <w:rsid w:val="00C9278F"/>
    <w:rsid w:val="00C955BF"/>
    <w:rsid w:val="00C96322"/>
    <w:rsid w:val="00C9747E"/>
    <w:rsid w:val="00C975C4"/>
    <w:rsid w:val="00CA4C6D"/>
    <w:rsid w:val="00CA67DA"/>
    <w:rsid w:val="00CB0988"/>
    <w:rsid w:val="00CB2CF6"/>
    <w:rsid w:val="00CB3606"/>
    <w:rsid w:val="00CB6258"/>
    <w:rsid w:val="00CC21D8"/>
    <w:rsid w:val="00CC289B"/>
    <w:rsid w:val="00CC6852"/>
    <w:rsid w:val="00CC7818"/>
    <w:rsid w:val="00CD01E8"/>
    <w:rsid w:val="00CD064E"/>
    <w:rsid w:val="00CD06AF"/>
    <w:rsid w:val="00CE03BC"/>
    <w:rsid w:val="00CE2789"/>
    <w:rsid w:val="00CE508A"/>
    <w:rsid w:val="00CE534A"/>
    <w:rsid w:val="00CE734E"/>
    <w:rsid w:val="00CF061E"/>
    <w:rsid w:val="00CF59FD"/>
    <w:rsid w:val="00CF7326"/>
    <w:rsid w:val="00CF7D29"/>
    <w:rsid w:val="00D01F5F"/>
    <w:rsid w:val="00D0259E"/>
    <w:rsid w:val="00D031E6"/>
    <w:rsid w:val="00D03596"/>
    <w:rsid w:val="00D069E6"/>
    <w:rsid w:val="00D07253"/>
    <w:rsid w:val="00D1210D"/>
    <w:rsid w:val="00D13D11"/>
    <w:rsid w:val="00D14F34"/>
    <w:rsid w:val="00D215AB"/>
    <w:rsid w:val="00D21F5D"/>
    <w:rsid w:val="00D27C48"/>
    <w:rsid w:val="00D3222C"/>
    <w:rsid w:val="00D458D3"/>
    <w:rsid w:val="00D466E8"/>
    <w:rsid w:val="00D46792"/>
    <w:rsid w:val="00D4755C"/>
    <w:rsid w:val="00D47AE2"/>
    <w:rsid w:val="00D5085E"/>
    <w:rsid w:val="00D50E1B"/>
    <w:rsid w:val="00D51013"/>
    <w:rsid w:val="00D538AE"/>
    <w:rsid w:val="00D54231"/>
    <w:rsid w:val="00D54EA7"/>
    <w:rsid w:val="00D56F9E"/>
    <w:rsid w:val="00D6051C"/>
    <w:rsid w:val="00D605EB"/>
    <w:rsid w:val="00D64D28"/>
    <w:rsid w:val="00D71C38"/>
    <w:rsid w:val="00D768FB"/>
    <w:rsid w:val="00D779F1"/>
    <w:rsid w:val="00D77DFB"/>
    <w:rsid w:val="00D77FFC"/>
    <w:rsid w:val="00D826F2"/>
    <w:rsid w:val="00D86201"/>
    <w:rsid w:val="00D93F3F"/>
    <w:rsid w:val="00D94840"/>
    <w:rsid w:val="00DA1291"/>
    <w:rsid w:val="00DA20A8"/>
    <w:rsid w:val="00DA31C6"/>
    <w:rsid w:val="00DB1B86"/>
    <w:rsid w:val="00DB58B6"/>
    <w:rsid w:val="00DC294C"/>
    <w:rsid w:val="00DC2A6E"/>
    <w:rsid w:val="00DC4C7E"/>
    <w:rsid w:val="00DC60F3"/>
    <w:rsid w:val="00DD2E97"/>
    <w:rsid w:val="00DD66E4"/>
    <w:rsid w:val="00DD71B4"/>
    <w:rsid w:val="00DD7784"/>
    <w:rsid w:val="00DD7DF7"/>
    <w:rsid w:val="00DE0CC6"/>
    <w:rsid w:val="00DE4C15"/>
    <w:rsid w:val="00E0123E"/>
    <w:rsid w:val="00E016EF"/>
    <w:rsid w:val="00E0680B"/>
    <w:rsid w:val="00E10921"/>
    <w:rsid w:val="00E15E39"/>
    <w:rsid w:val="00E27AF8"/>
    <w:rsid w:val="00E323C0"/>
    <w:rsid w:val="00E32E50"/>
    <w:rsid w:val="00E361C7"/>
    <w:rsid w:val="00E36C6D"/>
    <w:rsid w:val="00E42427"/>
    <w:rsid w:val="00E464F8"/>
    <w:rsid w:val="00E46991"/>
    <w:rsid w:val="00E4770B"/>
    <w:rsid w:val="00E515DD"/>
    <w:rsid w:val="00E55D6B"/>
    <w:rsid w:val="00E573DA"/>
    <w:rsid w:val="00E60E41"/>
    <w:rsid w:val="00E61BCB"/>
    <w:rsid w:val="00E63E20"/>
    <w:rsid w:val="00E649A6"/>
    <w:rsid w:val="00E66462"/>
    <w:rsid w:val="00E66DE4"/>
    <w:rsid w:val="00E7035D"/>
    <w:rsid w:val="00E705E4"/>
    <w:rsid w:val="00E72839"/>
    <w:rsid w:val="00E73317"/>
    <w:rsid w:val="00E73EEA"/>
    <w:rsid w:val="00E76BF7"/>
    <w:rsid w:val="00E77DB6"/>
    <w:rsid w:val="00E83218"/>
    <w:rsid w:val="00E8504D"/>
    <w:rsid w:val="00E87600"/>
    <w:rsid w:val="00E901D5"/>
    <w:rsid w:val="00E921C3"/>
    <w:rsid w:val="00E9454A"/>
    <w:rsid w:val="00E961BD"/>
    <w:rsid w:val="00EA3790"/>
    <w:rsid w:val="00EA3984"/>
    <w:rsid w:val="00EA3AEC"/>
    <w:rsid w:val="00EB1179"/>
    <w:rsid w:val="00EB19ED"/>
    <w:rsid w:val="00EB2613"/>
    <w:rsid w:val="00EB471D"/>
    <w:rsid w:val="00EB75EB"/>
    <w:rsid w:val="00EC25F9"/>
    <w:rsid w:val="00EC2DA5"/>
    <w:rsid w:val="00EC3507"/>
    <w:rsid w:val="00ED3924"/>
    <w:rsid w:val="00ED64E3"/>
    <w:rsid w:val="00ED6751"/>
    <w:rsid w:val="00EE094E"/>
    <w:rsid w:val="00EE1785"/>
    <w:rsid w:val="00EE197B"/>
    <w:rsid w:val="00EE24B2"/>
    <w:rsid w:val="00EF0EDA"/>
    <w:rsid w:val="00F0016F"/>
    <w:rsid w:val="00F01505"/>
    <w:rsid w:val="00F0310A"/>
    <w:rsid w:val="00F0738D"/>
    <w:rsid w:val="00F10BF3"/>
    <w:rsid w:val="00F1161E"/>
    <w:rsid w:val="00F136C4"/>
    <w:rsid w:val="00F14447"/>
    <w:rsid w:val="00F144DD"/>
    <w:rsid w:val="00F15804"/>
    <w:rsid w:val="00F16464"/>
    <w:rsid w:val="00F170CE"/>
    <w:rsid w:val="00F17AC0"/>
    <w:rsid w:val="00F203E8"/>
    <w:rsid w:val="00F2060F"/>
    <w:rsid w:val="00F21FF7"/>
    <w:rsid w:val="00F24673"/>
    <w:rsid w:val="00F25754"/>
    <w:rsid w:val="00F26A2E"/>
    <w:rsid w:val="00F26D62"/>
    <w:rsid w:val="00F30897"/>
    <w:rsid w:val="00F32F32"/>
    <w:rsid w:val="00F32FC2"/>
    <w:rsid w:val="00F3423E"/>
    <w:rsid w:val="00F34E76"/>
    <w:rsid w:val="00F40CEA"/>
    <w:rsid w:val="00F46B39"/>
    <w:rsid w:val="00F50737"/>
    <w:rsid w:val="00F50C81"/>
    <w:rsid w:val="00F522C5"/>
    <w:rsid w:val="00F564CF"/>
    <w:rsid w:val="00F57B7A"/>
    <w:rsid w:val="00F600EC"/>
    <w:rsid w:val="00F609B4"/>
    <w:rsid w:val="00F63BE3"/>
    <w:rsid w:val="00F64AE2"/>
    <w:rsid w:val="00F72818"/>
    <w:rsid w:val="00F74643"/>
    <w:rsid w:val="00F77060"/>
    <w:rsid w:val="00F77885"/>
    <w:rsid w:val="00F83C38"/>
    <w:rsid w:val="00F91137"/>
    <w:rsid w:val="00F916B0"/>
    <w:rsid w:val="00F9173E"/>
    <w:rsid w:val="00FA1B75"/>
    <w:rsid w:val="00FA3DCF"/>
    <w:rsid w:val="00FA4585"/>
    <w:rsid w:val="00FA4D1D"/>
    <w:rsid w:val="00FB2F96"/>
    <w:rsid w:val="00FB36FE"/>
    <w:rsid w:val="00FC0CBE"/>
    <w:rsid w:val="00FC5E44"/>
    <w:rsid w:val="00FC5F0B"/>
    <w:rsid w:val="00FC7ED5"/>
    <w:rsid w:val="00FD0A8A"/>
    <w:rsid w:val="00FD2362"/>
    <w:rsid w:val="00FD4963"/>
    <w:rsid w:val="00FE2E25"/>
    <w:rsid w:val="00FE30B1"/>
    <w:rsid w:val="00FE32F4"/>
    <w:rsid w:val="00FE3F76"/>
    <w:rsid w:val="00FE5CD9"/>
    <w:rsid w:val="00FE7491"/>
    <w:rsid w:val="00FF0C5D"/>
    <w:rsid w:val="00FF1CA8"/>
    <w:rsid w:val="00FF3646"/>
    <w:rsid w:val="00FF400E"/>
    <w:rsid w:val="00FF4963"/>
    <w:rsid w:val="00FF6546"/>
    <w:rsid w:val="2BE4A0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DB81F6"/>
  <w15:docId w15:val="{3DD5EDC7-EA34-478C-BEDE-9446DAD29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5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5509"/>
    <w:pPr>
      <w:autoSpaceDE w:val="0"/>
      <w:autoSpaceDN w:val="0"/>
      <w:adjustRightInd w:val="0"/>
    </w:pPr>
    <w:rPr>
      <w:rFonts w:ascii="Calibri" w:eastAsia="Calibri" w:hAnsi="Calibri" w:cs="Calibri"/>
      <w:color w:val="000000"/>
      <w:sz w:val="24"/>
      <w:szCs w:val="24"/>
    </w:rPr>
  </w:style>
  <w:style w:type="table" w:styleId="TableGrid">
    <w:name w:val="Table Grid"/>
    <w:basedOn w:val="TableNormal"/>
    <w:uiPriority w:val="59"/>
    <w:rsid w:val="00AB550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B5509"/>
    <w:pPr>
      <w:ind w:left="720"/>
      <w:contextualSpacing/>
    </w:pPr>
  </w:style>
  <w:style w:type="paragraph" w:styleId="Header">
    <w:name w:val="header"/>
    <w:basedOn w:val="Normal"/>
    <w:link w:val="HeaderChar"/>
    <w:uiPriority w:val="99"/>
    <w:unhideWhenUsed/>
    <w:rsid w:val="00AB5509"/>
    <w:pPr>
      <w:tabs>
        <w:tab w:val="center" w:pos="4513"/>
        <w:tab w:val="right" w:pos="902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AB5509"/>
    <w:rPr>
      <w:rFonts w:ascii="Calibri" w:eastAsia="Calibri" w:hAnsi="Calibri"/>
      <w:sz w:val="22"/>
      <w:szCs w:val="22"/>
      <w:lang w:eastAsia="en-US"/>
    </w:rPr>
  </w:style>
  <w:style w:type="paragraph" w:styleId="Footer">
    <w:name w:val="footer"/>
    <w:basedOn w:val="Normal"/>
    <w:link w:val="FooterChar"/>
    <w:uiPriority w:val="99"/>
    <w:rsid w:val="00F77060"/>
    <w:pPr>
      <w:tabs>
        <w:tab w:val="center" w:pos="4513"/>
        <w:tab w:val="right" w:pos="9026"/>
      </w:tabs>
    </w:pPr>
  </w:style>
  <w:style w:type="character" w:customStyle="1" w:styleId="FooterChar">
    <w:name w:val="Footer Char"/>
    <w:basedOn w:val="DefaultParagraphFont"/>
    <w:link w:val="Footer"/>
    <w:uiPriority w:val="99"/>
    <w:rsid w:val="00F77060"/>
    <w:rPr>
      <w:sz w:val="24"/>
      <w:szCs w:val="24"/>
    </w:rPr>
  </w:style>
  <w:style w:type="paragraph" w:styleId="NoSpacing">
    <w:name w:val="No Spacing"/>
    <w:uiPriority w:val="1"/>
    <w:qFormat/>
    <w:rsid w:val="00272350"/>
    <w:rPr>
      <w:sz w:val="24"/>
      <w:szCs w:val="24"/>
    </w:rPr>
  </w:style>
  <w:style w:type="paragraph" w:styleId="BalloonText">
    <w:name w:val="Balloon Text"/>
    <w:basedOn w:val="Normal"/>
    <w:link w:val="BalloonTextChar"/>
    <w:rsid w:val="009614DC"/>
    <w:rPr>
      <w:rFonts w:ascii="Tahoma" w:hAnsi="Tahoma" w:cs="Tahoma"/>
      <w:sz w:val="16"/>
      <w:szCs w:val="16"/>
    </w:rPr>
  </w:style>
  <w:style w:type="character" w:customStyle="1" w:styleId="BalloonTextChar">
    <w:name w:val="Balloon Text Char"/>
    <w:basedOn w:val="DefaultParagraphFont"/>
    <w:link w:val="BalloonText"/>
    <w:rsid w:val="009614DC"/>
    <w:rPr>
      <w:rFonts w:ascii="Tahoma" w:hAnsi="Tahoma" w:cs="Tahoma"/>
      <w:sz w:val="16"/>
      <w:szCs w:val="16"/>
    </w:rPr>
  </w:style>
  <w:style w:type="paragraph" w:styleId="NormalWeb">
    <w:name w:val="Normal (Web)"/>
    <w:basedOn w:val="Normal"/>
    <w:uiPriority w:val="99"/>
    <w:unhideWhenUsed/>
    <w:rsid w:val="00F63BE3"/>
    <w:pPr>
      <w:spacing w:before="100" w:beforeAutospacing="1" w:after="100" w:afterAutospacing="1"/>
    </w:pPr>
  </w:style>
  <w:style w:type="character" w:styleId="Hyperlink">
    <w:name w:val="Hyperlink"/>
    <w:basedOn w:val="DefaultParagraphFont"/>
    <w:uiPriority w:val="99"/>
    <w:unhideWhenUsed/>
    <w:rsid w:val="007139A3"/>
    <w:rPr>
      <w:color w:val="0000FF" w:themeColor="hyperlink"/>
      <w:u w:val="single"/>
    </w:rPr>
  </w:style>
  <w:style w:type="paragraph" w:styleId="PlainText">
    <w:name w:val="Plain Text"/>
    <w:basedOn w:val="Normal"/>
    <w:link w:val="PlainTextChar"/>
    <w:uiPriority w:val="99"/>
    <w:unhideWhenUsed/>
    <w:rsid w:val="00874698"/>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874698"/>
    <w:rPr>
      <w:rFonts w:ascii="Calibri" w:eastAsiaTheme="minorHAnsi" w:hAnsi="Calibri" w:cstheme="minorBidi"/>
      <w:sz w:val="22"/>
      <w:szCs w:val="21"/>
      <w:lang w:eastAsia="en-US"/>
    </w:rPr>
  </w:style>
  <w:style w:type="character" w:customStyle="1" w:styleId="UnresolvedMention1">
    <w:name w:val="Unresolved Mention1"/>
    <w:basedOn w:val="DefaultParagraphFont"/>
    <w:uiPriority w:val="99"/>
    <w:semiHidden/>
    <w:unhideWhenUsed/>
    <w:rsid w:val="00CE534A"/>
    <w:rPr>
      <w:color w:val="605E5C"/>
      <w:shd w:val="clear" w:color="auto" w:fill="E1DFDD"/>
    </w:rPr>
  </w:style>
  <w:style w:type="paragraph" w:styleId="Revision">
    <w:name w:val="Revision"/>
    <w:hidden/>
    <w:uiPriority w:val="99"/>
    <w:semiHidden/>
    <w:rsid w:val="002D67E4"/>
    <w:rPr>
      <w:sz w:val="24"/>
      <w:szCs w:val="24"/>
    </w:rPr>
  </w:style>
  <w:style w:type="paragraph" w:styleId="ListBullet">
    <w:name w:val="List Bullet"/>
    <w:basedOn w:val="Normal"/>
    <w:uiPriority w:val="10"/>
    <w:qFormat/>
    <w:rsid w:val="002D67E4"/>
    <w:pPr>
      <w:numPr>
        <w:numId w:val="19"/>
      </w:numPr>
      <w:spacing w:before="100" w:after="100"/>
      <w:contextualSpacing/>
    </w:pPr>
    <w:rPr>
      <w:rFonts w:asciiTheme="minorHAnsi" w:eastAsiaTheme="minorEastAsia" w:hAnsiTheme="minorHAnsi" w:cstheme="minorBidi"/>
      <w:sz w:val="22"/>
      <w:szCs w:val="21"/>
      <w:lang w:val="en-US" w:eastAsia="ja-JP"/>
    </w:rPr>
  </w:style>
  <w:style w:type="table" w:styleId="ListTable6Colourful">
    <w:name w:val="List Table 6 Colorful"/>
    <w:basedOn w:val="TableNormal"/>
    <w:uiPriority w:val="51"/>
    <w:rsid w:val="002D67E4"/>
    <w:rPr>
      <w:rFonts w:asciiTheme="minorHAnsi" w:eastAsiaTheme="minorEastAsia" w:hAnsiTheme="minorHAnsi" w:cstheme="minorBidi"/>
      <w:color w:val="000000" w:themeColor="text1"/>
      <w:sz w:val="22"/>
      <w:szCs w:val="22"/>
      <w:lang w:val="en-US" w:eastAsia="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326A37"/>
    <w:rPr>
      <w:rFonts w:ascii="Calibri" w:eastAsiaTheme="minorHAnsi" w:hAnsi="Calibri" w:cs="Calibri"/>
      <w:sz w:val="22"/>
      <w:szCs w:val="22"/>
    </w:rPr>
  </w:style>
  <w:style w:type="character" w:styleId="Strong">
    <w:name w:val="Strong"/>
    <w:basedOn w:val="DefaultParagraphFont"/>
    <w:uiPriority w:val="22"/>
    <w:qFormat/>
    <w:rsid w:val="00CD01E8"/>
    <w:rPr>
      <w:b/>
      <w:bCs/>
    </w:rPr>
  </w:style>
  <w:style w:type="paragraph" w:styleId="BodyText">
    <w:name w:val="Body Text"/>
    <w:aliases w:val="CPE - Body Text"/>
    <w:basedOn w:val="Normal"/>
    <w:link w:val="BodyTextChar"/>
    <w:uiPriority w:val="99"/>
    <w:rsid w:val="003B60B4"/>
    <w:pPr>
      <w:suppressAutoHyphens/>
      <w:autoSpaceDE w:val="0"/>
      <w:autoSpaceDN w:val="0"/>
      <w:adjustRightInd w:val="0"/>
      <w:spacing w:after="170" w:line="336" w:lineRule="auto"/>
      <w:textAlignment w:val="center"/>
    </w:pPr>
    <w:rPr>
      <w:rFonts w:ascii="DM Sans" w:eastAsiaTheme="minorHAnsi" w:hAnsi="DM Sans" w:cs="Azo Sans"/>
      <w:color w:val="0072CE"/>
      <w:sz w:val="22"/>
      <w:szCs w:val="22"/>
      <w:lang w:eastAsia="en-US"/>
    </w:rPr>
  </w:style>
  <w:style w:type="character" w:customStyle="1" w:styleId="BodyTextChar">
    <w:name w:val="Body Text Char"/>
    <w:aliases w:val="CPE - Body Text Char"/>
    <w:basedOn w:val="DefaultParagraphFont"/>
    <w:link w:val="BodyText"/>
    <w:uiPriority w:val="99"/>
    <w:rsid w:val="003B60B4"/>
    <w:rPr>
      <w:rFonts w:ascii="DM Sans" w:eastAsiaTheme="minorHAnsi" w:hAnsi="DM Sans" w:cs="Azo Sans"/>
      <w:color w:val="0072CE"/>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650">
      <w:bodyDiv w:val="1"/>
      <w:marLeft w:val="0"/>
      <w:marRight w:val="0"/>
      <w:marTop w:val="0"/>
      <w:marBottom w:val="0"/>
      <w:divBdr>
        <w:top w:val="none" w:sz="0" w:space="0" w:color="auto"/>
        <w:left w:val="none" w:sz="0" w:space="0" w:color="auto"/>
        <w:bottom w:val="none" w:sz="0" w:space="0" w:color="auto"/>
        <w:right w:val="none" w:sz="0" w:space="0" w:color="auto"/>
      </w:divBdr>
    </w:div>
    <w:div w:id="75710138">
      <w:bodyDiv w:val="1"/>
      <w:marLeft w:val="0"/>
      <w:marRight w:val="0"/>
      <w:marTop w:val="0"/>
      <w:marBottom w:val="0"/>
      <w:divBdr>
        <w:top w:val="none" w:sz="0" w:space="0" w:color="auto"/>
        <w:left w:val="none" w:sz="0" w:space="0" w:color="auto"/>
        <w:bottom w:val="none" w:sz="0" w:space="0" w:color="auto"/>
        <w:right w:val="none" w:sz="0" w:space="0" w:color="auto"/>
      </w:divBdr>
    </w:div>
    <w:div w:id="126633648">
      <w:bodyDiv w:val="1"/>
      <w:marLeft w:val="0"/>
      <w:marRight w:val="0"/>
      <w:marTop w:val="0"/>
      <w:marBottom w:val="0"/>
      <w:divBdr>
        <w:top w:val="none" w:sz="0" w:space="0" w:color="auto"/>
        <w:left w:val="none" w:sz="0" w:space="0" w:color="auto"/>
        <w:bottom w:val="none" w:sz="0" w:space="0" w:color="auto"/>
        <w:right w:val="none" w:sz="0" w:space="0" w:color="auto"/>
      </w:divBdr>
    </w:div>
    <w:div w:id="346634571">
      <w:bodyDiv w:val="1"/>
      <w:marLeft w:val="0"/>
      <w:marRight w:val="0"/>
      <w:marTop w:val="0"/>
      <w:marBottom w:val="0"/>
      <w:divBdr>
        <w:top w:val="none" w:sz="0" w:space="0" w:color="auto"/>
        <w:left w:val="none" w:sz="0" w:space="0" w:color="auto"/>
        <w:bottom w:val="none" w:sz="0" w:space="0" w:color="auto"/>
        <w:right w:val="none" w:sz="0" w:space="0" w:color="auto"/>
      </w:divBdr>
    </w:div>
    <w:div w:id="350035342">
      <w:bodyDiv w:val="1"/>
      <w:marLeft w:val="0"/>
      <w:marRight w:val="0"/>
      <w:marTop w:val="0"/>
      <w:marBottom w:val="0"/>
      <w:divBdr>
        <w:top w:val="none" w:sz="0" w:space="0" w:color="auto"/>
        <w:left w:val="none" w:sz="0" w:space="0" w:color="auto"/>
        <w:bottom w:val="none" w:sz="0" w:space="0" w:color="auto"/>
        <w:right w:val="none" w:sz="0" w:space="0" w:color="auto"/>
      </w:divBdr>
    </w:div>
    <w:div w:id="394398036">
      <w:bodyDiv w:val="1"/>
      <w:marLeft w:val="0"/>
      <w:marRight w:val="0"/>
      <w:marTop w:val="0"/>
      <w:marBottom w:val="0"/>
      <w:divBdr>
        <w:top w:val="none" w:sz="0" w:space="0" w:color="auto"/>
        <w:left w:val="none" w:sz="0" w:space="0" w:color="auto"/>
        <w:bottom w:val="none" w:sz="0" w:space="0" w:color="auto"/>
        <w:right w:val="none" w:sz="0" w:space="0" w:color="auto"/>
      </w:divBdr>
    </w:div>
    <w:div w:id="402608524">
      <w:bodyDiv w:val="1"/>
      <w:marLeft w:val="0"/>
      <w:marRight w:val="0"/>
      <w:marTop w:val="0"/>
      <w:marBottom w:val="0"/>
      <w:divBdr>
        <w:top w:val="none" w:sz="0" w:space="0" w:color="auto"/>
        <w:left w:val="none" w:sz="0" w:space="0" w:color="auto"/>
        <w:bottom w:val="none" w:sz="0" w:space="0" w:color="auto"/>
        <w:right w:val="none" w:sz="0" w:space="0" w:color="auto"/>
      </w:divBdr>
    </w:div>
    <w:div w:id="421684017">
      <w:bodyDiv w:val="1"/>
      <w:marLeft w:val="0"/>
      <w:marRight w:val="0"/>
      <w:marTop w:val="0"/>
      <w:marBottom w:val="0"/>
      <w:divBdr>
        <w:top w:val="none" w:sz="0" w:space="0" w:color="auto"/>
        <w:left w:val="none" w:sz="0" w:space="0" w:color="auto"/>
        <w:bottom w:val="none" w:sz="0" w:space="0" w:color="auto"/>
        <w:right w:val="none" w:sz="0" w:space="0" w:color="auto"/>
      </w:divBdr>
    </w:div>
    <w:div w:id="442656375">
      <w:bodyDiv w:val="1"/>
      <w:marLeft w:val="0"/>
      <w:marRight w:val="0"/>
      <w:marTop w:val="0"/>
      <w:marBottom w:val="0"/>
      <w:divBdr>
        <w:top w:val="none" w:sz="0" w:space="0" w:color="auto"/>
        <w:left w:val="none" w:sz="0" w:space="0" w:color="auto"/>
        <w:bottom w:val="none" w:sz="0" w:space="0" w:color="auto"/>
        <w:right w:val="none" w:sz="0" w:space="0" w:color="auto"/>
      </w:divBdr>
    </w:div>
    <w:div w:id="453712467">
      <w:bodyDiv w:val="1"/>
      <w:marLeft w:val="0"/>
      <w:marRight w:val="0"/>
      <w:marTop w:val="0"/>
      <w:marBottom w:val="0"/>
      <w:divBdr>
        <w:top w:val="none" w:sz="0" w:space="0" w:color="auto"/>
        <w:left w:val="none" w:sz="0" w:space="0" w:color="auto"/>
        <w:bottom w:val="none" w:sz="0" w:space="0" w:color="auto"/>
        <w:right w:val="none" w:sz="0" w:space="0" w:color="auto"/>
      </w:divBdr>
    </w:div>
    <w:div w:id="461273448">
      <w:bodyDiv w:val="1"/>
      <w:marLeft w:val="0"/>
      <w:marRight w:val="0"/>
      <w:marTop w:val="0"/>
      <w:marBottom w:val="0"/>
      <w:divBdr>
        <w:top w:val="none" w:sz="0" w:space="0" w:color="auto"/>
        <w:left w:val="none" w:sz="0" w:space="0" w:color="auto"/>
        <w:bottom w:val="none" w:sz="0" w:space="0" w:color="auto"/>
        <w:right w:val="none" w:sz="0" w:space="0" w:color="auto"/>
      </w:divBdr>
    </w:div>
    <w:div w:id="484057392">
      <w:bodyDiv w:val="1"/>
      <w:marLeft w:val="0"/>
      <w:marRight w:val="0"/>
      <w:marTop w:val="0"/>
      <w:marBottom w:val="0"/>
      <w:divBdr>
        <w:top w:val="none" w:sz="0" w:space="0" w:color="auto"/>
        <w:left w:val="none" w:sz="0" w:space="0" w:color="auto"/>
        <w:bottom w:val="none" w:sz="0" w:space="0" w:color="auto"/>
        <w:right w:val="none" w:sz="0" w:space="0" w:color="auto"/>
      </w:divBdr>
    </w:div>
    <w:div w:id="576865969">
      <w:bodyDiv w:val="1"/>
      <w:marLeft w:val="0"/>
      <w:marRight w:val="0"/>
      <w:marTop w:val="0"/>
      <w:marBottom w:val="0"/>
      <w:divBdr>
        <w:top w:val="none" w:sz="0" w:space="0" w:color="auto"/>
        <w:left w:val="none" w:sz="0" w:space="0" w:color="auto"/>
        <w:bottom w:val="none" w:sz="0" w:space="0" w:color="auto"/>
        <w:right w:val="none" w:sz="0" w:space="0" w:color="auto"/>
      </w:divBdr>
    </w:div>
    <w:div w:id="610868019">
      <w:bodyDiv w:val="1"/>
      <w:marLeft w:val="0"/>
      <w:marRight w:val="0"/>
      <w:marTop w:val="0"/>
      <w:marBottom w:val="0"/>
      <w:divBdr>
        <w:top w:val="none" w:sz="0" w:space="0" w:color="auto"/>
        <w:left w:val="none" w:sz="0" w:space="0" w:color="auto"/>
        <w:bottom w:val="none" w:sz="0" w:space="0" w:color="auto"/>
        <w:right w:val="none" w:sz="0" w:space="0" w:color="auto"/>
      </w:divBdr>
    </w:div>
    <w:div w:id="657344788">
      <w:bodyDiv w:val="1"/>
      <w:marLeft w:val="0"/>
      <w:marRight w:val="0"/>
      <w:marTop w:val="0"/>
      <w:marBottom w:val="0"/>
      <w:divBdr>
        <w:top w:val="none" w:sz="0" w:space="0" w:color="auto"/>
        <w:left w:val="none" w:sz="0" w:space="0" w:color="auto"/>
        <w:bottom w:val="none" w:sz="0" w:space="0" w:color="auto"/>
        <w:right w:val="none" w:sz="0" w:space="0" w:color="auto"/>
      </w:divBdr>
    </w:div>
    <w:div w:id="696582966">
      <w:bodyDiv w:val="1"/>
      <w:marLeft w:val="0"/>
      <w:marRight w:val="0"/>
      <w:marTop w:val="0"/>
      <w:marBottom w:val="0"/>
      <w:divBdr>
        <w:top w:val="none" w:sz="0" w:space="0" w:color="auto"/>
        <w:left w:val="none" w:sz="0" w:space="0" w:color="auto"/>
        <w:bottom w:val="none" w:sz="0" w:space="0" w:color="auto"/>
        <w:right w:val="none" w:sz="0" w:space="0" w:color="auto"/>
      </w:divBdr>
    </w:div>
    <w:div w:id="720402782">
      <w:bodyDiv w:val="1"/>
      <w:marLeft w:val="0"/>
      <w:marRight w:val="0"/>
      <w:marTop w:val="0"/>
      <w:marBottom w:val="0"/>
      <w:divBdr>
        <w:top w:val="none" w:sz="0" w:space="0" w:color="auto"/>
        <w:left w:val="none" w:sz="0" w:space="0" w:color="auto"/>
        <w:bottom w:val="none" w:sz="0" w:space="0" w:color="auto"/>
        <w:right w:val="none" w:sz="0" w:space="0" w:color="auto"/>
      </w:divBdr>
    </w:div>
    <w:div w:id="876165211">
      <w:bodyDiv w:val="1"/>
      <w:marLeft w:val="0"/>
      <w:marRight w:val="0"/>
      <w:marTop w:val="0"/>
      <w:marBottom w:val="0"/>
      <w:divBdr>
        <w:top w:val="none" w:sz="0" w:space="0" w:color="auto"/>
        <w:left w:val="none" w:sz="0" w:space="0" w:color="auto"/>
        <w:bottom w:val="none" w:sz="0" w:space="0" w:color="auto"/>
        <w:right w:val="none" w:sz="0" w:space="0" w:color="auto"/>
      </w:divBdr>
    </w:div>
    <w:div w:id="903561099">
      <w:bodyDiv w:val="1"/>
      <w:marLeft w:val="0"/>
      <w:marRight w:val="0"/>
      <w:marTop w:val="0"/>
      <w:marBottom w:val="0"/>
      <w:divBdr>
        <w:top w:val="none" w:sz="0" w:space="0" w:color="auto"/>
        <w:left w:val="none" w:sz="0" w:space="0" w:color="auto"/>
        <w:bottom w:val="none" w:sz="0" w:space="0" w:color="auto"/>
        <w:right w:val="none" w:sz="0" w:space="0" w:color="auto"/>
      </w:divBdr>
    </w:div>
    <w:div w:id="923686788">
      <w:bodyDiv w:val="1"/>
      <w:marLeft w:val="0"/>
      <w:marRight w:val="0"/>
      <w:marTop w:val="0"/>
      <w:marBottom w:val="0"/>
      <w:divBdr>
        <w:top w:val="none" w:sz="0" w:space="0" w:color="auto"/>
        <w:left w:val="none" w:sz="0" w:space="0" w:color="auto"/>
        <w:bottom w:val="none" w:sz="0" w:space="0" w:color="auto"/>
        <w:right w:val="none" w:sz="0" w:space="0" w:color="auto"/>
      </w:divBdr>
    </w:div>
    <w:div w:id="930698413">
      <w:bodyDiv w:val="1"/>
      <w:marLeft w:val="0"/>
      <w:marRight w:val="0"/>
      <w:marTop w:val="0"/>
      <w:marBottom w:val="0"/>
      <w:divBdr>
        <w:top w:val="none" w:sz="0" w:space="0" w:color="auto"/>
        <w:left w:val="none" w:sz="0" w:space="0" w:color="auto"/>
        <w:bottom w:val="none" w:sz="0" w:space="0" w:color="auto"/>
        <w:right w:val="none" w:sz="0" w:space="0" w:color="auto"/>
      </w:divBdr>
    </w:div>
    <w:div w:id="1005546770">
      <w:bodyDiv w:val="1"/>
      <w:marLeft w:val="0"/>
      <w:marRight w:val="0"/>
      <w:marTop w:val="0"/>
      <w:marBottom w:val="0"/>
      <w:divBdr>
        <w:top w:val="none" w:sz="0" w:space="0" w:color="auto"/>
        <w:left w:val="none" w:sz="0" w:space="0" w:color="auto"/>
        <w:bottom w:val="none" w:sz="0" w:space="0" w:color="auto"/>
        <w:right w:val="none" w:sz="0" w:space="0" w:color="auto"/>
      </w:divBdr>
    </w:div>
    <w:div w:id="1023559453">
      <w:bodyDiv w:val="1"/>
      <w:marLeft w:val="0"/>
      <w:marRight w:val="0"/>
      <w:marTop w:val="0"/>
      <w:marBottom w:val="0"/>
      <w:divBdr>
        <w:top w:val="none" w:sz="0" w:space="0" w:color="auto"/>
        <w:left w:val="none" w:sz="0" w:space="0" w:color="auto"/>
        <w:bottom w:val="none" w:sz="0" w:space="0" w:color="auto"/>
        <w:right w:val="none" w:sz="0" w:space="0" w:color="auto"/>
      </w:divBdr>
    </w:div>
    <w:div w:id="1078290129">
      <w:bodyDiv w:val="1"/>
      <w:marLeft w:val="0"/>
      <w:marRight w:val="0"/>
      <w:marTop w:val="0"/>
      <w:marBottom w:val="0"/>
      <w:divBdr>
        <w:top w:val="none" w:sz="0" w:space="0" w:color="auto"/>
        <w:left w:val="none" w:sz="0" w:space="0" w:color="auto"/>
        <w:bottom w:val="none" w:sz="0" w:space="0" w:color="auto"/>
        <w:right w:val="none" w:sz="0" w:space="0" w:color="auto"/>
      </w:divBdr>
    </w:div>
    <w:div w:id="1081215171">
      <w:bodyDiv w:val="1"/>
      <w:marLeft w:val="0"/>
      <w:marRight w:val="0"/>
      <w:marTop w:val="0"/>
      <w:marBottom w:val="0"/>
      <w:divBdr>
        <w:top w:val="none" w:sz="0" w:space="0" w:color="auto"/>
        <w:left w:val="none" w:sz="0" w:space="0" w:color="auto"/>
        <w:bottom w:val="none" w:sz="0" w:space="0" w:color="auto"/>
        <w:right w:val="none" w:sz="0" w:space="0" w:color="auto"/>
      </w:divBdr>
    </w:div>
    <w:div w:id="1162811530">
      <w:bodyDiv w:val="1"/>
      <w:marLeft w:val="0"/>
      <w:marRight w:val="0"/>
      <w:marTop w:val="0"/>
      <w:marBottom w:val="0"/>
      <w:divBdr>
        <w:top w:val="none" w:sz="0" w:space="0" w:color="auto"/>
        <w:left w:val="none" w:sz="0" w:space="0" w:color="auto"/>
        <w:bottom w:val="none" w:sz="0" w:space="0" w:color="auto"/>
        <w:right w:val="none" w:sz="0" w:space="0" w:color="auto"/>
      </w:divBdr>
    </w:div>
    <w:div w:id="1356424217">
      <w:bodyDiv w:val="1"/>
      <w:marLeft w:val="0"/>
      <w:marRight w:val="0"/>
      <w:marTop w:val="0"/>
      <w:marBottom w:val="0"/>
      <w:divBdr>
        <w:top w:val="none" w:sz="0" w:space="0" w:color="auto"/>
        <w:left w:val="none" w:sz="0" w:space="0" w:color="auto"/>
        <w:bottom w:val="none" w:sz="0" w:space="0" w:color="auto"/>
        <w:right w:val="none" w:sz="0" w:space="0" w:color="auto"/>
      </w:divBdr>
    </w:div>
    <w:div w:id="1388800992">
      <w:bodyDiv w:val="1"/>
      <w:marLeft w:val="0"/>
      <w:marRight w:val="0"/>
      <w:marTop w:val="0"/>
      <w:marBottom w:val="0"/>
      <w:divBdr>
        <w:top w:val="none" w:sz="0" w:space="0" w:color="auto"/>
        <w:left w:val="none" w:sz="0" w:space="0" w:color="auto"/>
        <w:bottom w:val="none" w:sz="0" w:space="0" w:color="auto"/>
        <w:right w:val="none" w:sz="0" w:space="0" w:color="auto"/>
      </w:divBdr>
    </w:div>
    <w:div w:id="1397704839">
      <w:bodyDiv w:val="1"/>
      <w:marLeft w:val="0"/>
      <w:marRight w:val="0"/>
      <w:marTop w:val="0"/>
      <w:marBottom w:val="0"/>
      <w:divBdr>
        <w:top w:val="none" w:sz="0" w:space="0" w:color="auto"/>
        <w:left w:val="none" w:sz="0" w:space="0" w:color="auto"/>
        <w:bottom w:val="none" w:sz="0" w:space="0" w:color="auto"/>
        <w:right w:val="none" w:sz="0" w:space="0" w:color="auto"/>
      </w:divBdr>
    </w:div>
    <w:div w:id="1398479447">
      <w:bodyDiv w:val="1"/>
      <w:marLeft w:val="0"/>
      <w:marRight w:val="0"/>
      <w:marTop w:val="0"/>
      <w:marBottom w:val="0"/>
      <w:divBdr>
        <w:top w:val="none" w:sz="0" w:space="0" w:color="auto"/>
        <w:left w:val="none" w:sz="0" w:space="0" w:color="auto"/>
        <w:bottom w:val="none" w:sz="0" w:space="0" w:color="auto"/>
        <w:right w:val="none" w:sz="0" w:space="0" w:color="auto"/>
      </w:divBdr>
    </w:div>
    <w:div w:id="1438676900">
      <w:bodyDiv w:val="1"/>
      <w:marLeft w:val="0"/>
      <w:marRight w:val="0"/>
      <w:marTop w:val="0"/>
      <w:marBottom w:val="0"/>
      <w:divBdr>
        <w:top w:val="none" w:sz="0" w:space="0" w:color="auto"/>
        <w:left w:val="none" w:sz="0" w:space="0" w:color="auto"/>
        <w:bottom w:val="none" w:sz="0" w:space="0" w:color="auto"/>
        <w:right w:val="none" w:sz="0" w:space="0" w:color="auto"/>
      </w:divBdr>
    </w:div>
    <w:div w:id="1541548665">
      <w:bodyDiv w:val="1"/>
      <w:marLeft w:val="0"/>
      <w:marRight w:val="0"/>
      <w:marTop w:val="0"/>
      <w:marBottom w:val="0"/>
      <w:divBdr>
        <w:top w:val="none" w:sz="0" w:space="0" w:color="auto"/>
        <w:left w:val="none" w:sz="0" w:space="0" w:color="auto"/>
        <w:bottom w:val="none" w:sz="0" w:space="0" w:color="auto"/>
        <w:right w:val="none" w:sz="0" w:space="0" w:color="auto"/>
      </w:divBdr>
    </w:div>
    <w:div w:id="1574389544">
      <w:bodyDiv w:val="1"/>
      <w:marLeft w:val="0"/>
      <w:marRight w:val="0"/>
      <w:marTop w:val="0"/>
      <w:marBottom w:val="0"/>
      <w:divBdr>
        <w:top w:val="none" w:sz="0" w:space="0" w:color="auto"/>
        <w:left w:val="none" w:sz="0" w:space="0" w:color="auto"/>
        <w:bottom w:val="none" w:sz="0" w:space="0" w:color="auto"/>
        <w:right w:val="none" w:sz="0" w:space="0" w:color="auto"/>
      </w:divBdr>
    </w:div>
    <w:div w:id="1617591940">
      <w:bodyDiv w:val="1"/>
      <w:marLeft w:val="0"/>
      <w:marRight w:val="0"/>
      <w:marTop w:val="0"/>
      <w:marBottom w:val="0"/>
      <w:divBdr>
        <w:top w:val="none" w:sz="0" w:space="0" w:color="auto"/>
        <w:left w:val="none" w:sz="0" w:space="0" w:color="auto"/>
        <w:bottom w:val="none" w:sz="0" w:space="0" w:color="auto"/>
        <w:right w:val="none" w:sz="0" w:space="0" w:color="auto"/>
      </w:divBdr>
    </w:div>
    <w:div w:id="1638993806">
      <w:bodyDiv w:val="1"/>
      <w:marLeft w:val="0"/>
      <w:marRight w:val="0"/>
      <w:marTop w:val="0"/>
      <w:marBottom w:val="0"/>
      <w:divBdr>
        <w:top w:val="none" w:sz="0" w:space="0" w:color="auto"/>
        <w:left w:val="none" w:sz="0" w:space="0" w:color="auto"/>
        <w:bottom w:val="none" w:sz="0" w:space="0" w:color="auto"/>
        <w:right w:val="none" w:sz="0" w:space="0" w:color="auto"/>
      </w:divBdr>
    </w:div>
    <w:div w:id="1680040735">
      <w:bodyDiv w:val="1"/>
      <w:marLeft w:val="0"/>
      <w:marRight w:val="0"/>
      <w:marTop w:val="0"/>
      <w:marBottom w:val="0"/>
      <w:divBdr>
        <w:top w:val="none" w:sz="0" w:space="0" w:color="auto"/>
        <w:left w:val="none" w:sz="0" w:space="0" w:color="auto"/>
        <w:bottom w:val="none" w:sz="0" w:space="0" w:color="auto"/>
        <w:right w:val="none" w:sz="0" w:space="0" w:color="auto"/>
      </w:divBdr>
    </w:div>
    <w:div w:id="1693653288">
      <w:bodyDiv w:val="1"/>
      <w:marLeft w:val="0"/>
      <w:marRight w:val="0"/>
      <w:marTop w:val="0"/>
      <w:marBottom w:val="0"/>
      <w:divBdr>
        <w:top w:val="none" w:sz="0" w:space="0" w:color="auto"/>
        <w:left w:val="none" w:sz="0" w:space="0" w:color="auto"/>
        <w:bottom w:val="none" w:sz="0" w:space="0" w:color="auto"/>
        <w:right w:val="none" w:sz="0" w:space="0" w:color="auto"/>
      </w:divBdr>
    </w:div>
    <w:div w:id="1728065629">
      <w:bodyDiv w:val="1"/>
      <w:marLeft w:val="0"/>
      <w:marRight w:val="0"/>
      <w:marTop w:val="0"/>
      <w:marBottom w:val="0"/>
      <w:divBdr>
        <w:top w:val="none" w:sz="0" w:space="0" w:color="auto"/>
        <w:left w:val="none" w:sz="0" w:space="0" w:color="auto"/>
        <w:bottom w:val="none" w:sz="0" w:space="0" w:color="auto"/>
        <w:right w:val="none" w:sz="0" w:space="0" w:color="auto"/>
      </w:divBdr>
    </w:div>
    <w:div w:id="1782918989">
      <w:bodyDiv w:val="1"/>
      <w:marLeft w:val="0"/>
      <w:marRight w:val="0"/>
      <w:marTop w:val="0"/>
      <w:marBottom w:val="0"/>
      <w:divBdr>
        <w:top w:val="none" w:sz="0" w:space="0" w:color="auto"/>
        <w:left w:val="none" w:sz="0" w:space="0" w:color="auto"/>
        <w:bottom w:val="none" w:sz="0" w:space="0" w:color="auto"/>
        <w:right w:val="none" w:sz="0" w:space="0" w:color="auto"/>
      </w:divBdr>
    </w:div>
    <w:div w:id="1853836686">
      <w:bodyDiv w:val="1"/>
      <w:marLeft w:val="0"/>
      <w:marRight w:val="0"/>
      <w:marTop w:val="0"/>
      <w:marBottom w:val="0"/>
      <w:divBdr>
        <w:top w:val="none" w:sz="0" w:space="0" w:color="auto"/>
        <w:left w:val="none" w:sz="0" w:space="0" w:color="auto"/>
        <w:bottom w:val="none" w:sz="0" w:space="0" w:color="auto"/>
        <w:right w:val="none" w:sz="0" w:space="0" w:color="auto"/>
      </w:divBdr>
    </w:div>
    <w:div w:id="1910144950">
      <w:bodyDiv w:val="1"/>
      <w:marLeft w:val="0"/>
      <w:marRight w:val="0"/>
      <w:marTop w:val="0"/>
      <w:marBottom w:val="0"/>
      <w:divBdr>
        <w:top w:val="none" w:sz="0" w:space="0" w:color="auto"/>
        <w:left w:val="none" w:sz="0" w:space="0" w:color="auto"/>
        <w:bottom w:val="none" w:sz="0" w:space="0" w:color="auto"/>
        <w:right w:val="none" w:sz="0" w:space="0" w:color="auto"/>
      </w:divBdr>
    </w:div>
    <w:div w:id="1930383140">
      <w:bodyDiv w:val="1"/>
      <w:marLeft w:val="0"/>
      <w:marRight w:val="0"/>
      <w:marTop w:val="0"/>
      <w:marBottom w:val="0"/>
      <w:divBdr>
        <w:top w:val="none" w:sz="0" w:space="0" w:color="auto"/>
        <w:left w:val="none" w:sz="0" w:space="0" w:color="auto"/>
        <w:bottom w:val="none" w:sz="0" w:space="0" w:color="auto"/>
        <w:right w:val="none" w:sz="0" w:space="0" w:color="auto"/>
      </w:divBdr>
    </w:div>
    <w:div w:id="1932734686">
      <w:bodyDiv w:val="1"/>
      <w:marLeft w:val="0"/>
      <w:marRight w:val="0"/>
      <w:marTop w:val="0"/>
      <w:marBottom w:val="0"/>
      <w:divBdr>
        <w:top w:val="none" w:sz="0" w:space="0" w:color="auto"/>
        <w:left w:val="none" w:sz="0" w:space="0" w:color="auto"/>
        <w:bottom w:val="none" w:sz="0" w:space="0" w:color="auto"/>
        <w:right w:val="none" w:sz="0" w:space="0" w:color="auto"/>
      </w:divBdr>
    </w:div>
    <w:div w:id="1987589304">
      <w:bodyDiv w:val="1"/>
      <w:marLeft w:val="0"/>
      <w:marRight w:val="0"/>
      <w:marTop w:val="0"/>
      <w:marBottom w:val="0"/>
      <w:divBdr>
        <w:top w:val="none" w:sz="0" w:space="0" w:color="auto"/>
        <w:left w:val="none" w:sz="0" w:space="0" w:color="auto"/>
        <w:bottom w:val="none" w:sz="0" w:space="0" w:color="auto"/>
        <w:right w:val="none" w:sz="0" w:space="0" w:color="auto"/>
      </w:divBdr>
    </w:div>
    <w:div w:id="1988780968">
      <w:bodyDiv w:val="1"/>
      <w:marLeft w:val="0"/>
      <w:marRight w:val="0"/>
      <w:marTop w:val="0"/>
      <w:marBottom w:val="0"/>
      <w:divBdr>
        <w:top w:val="none" w:sz="0" w:space="0" w:color="auto"/>
        <w:left w:val="none" w:sz="0" w:space="0" w:color="auto"/>
        <w:bottom w:val="none" w:sz="0" w:space="0" w:color="auto"/>
        <w:right w:val="none" w:sz="0" w:space="0" w:color="auto"/>
      </w:divBdr>
    </w:div>
    <w:div w:id="2010208980">
      <w:bodyDiv w:val="1"/>
      <w:marLeft w:val="0"/>
      <w:marRight w:val="0"/>
      <w:marTop w:val="0"/>
      <w:marBottom w:val="0"/>
      <w:divBdr>
        <w:top w:val="none" w:sz="0" w:space="0" w:color="auto"/>
        <w:left w:val="none" w:sz="0" w:space="0" w:color="auto"/>
        <w:bottom w:val="none" w:sz="0" w:space="0" w:color="auto"/>
        <w:right w:val="none" w:sz="0" w:space="0" w:color="auto"/>
      </w:divBdr>
    </w:div>
    <w:div w:id="2049908527">
      <w:bodyDiv w:val="1"/>
      <w:marLeft w:val="0"/>
      <w:marRight w:val="0"/>
      <w:marTop w:val="0"/>
      <w:marBottom w:val="0"/>
      <w:divBdr>
        <w:top w:val="none" w:sz="0" w:space="0" w:color="auto"/>
        <w:left w:val="none" w:sz="0" w:space="0" w:color="auto"/>
        <w:bottom w:val="none" w:sz="0" w:space="0" w:color="auto"/>
        <w:right w:val="none" w:sz="0" w:space="0" w:color="auto"/>
      </w:divBdr>
    </w:div>
    <w:div w:id="2097749223">
      <w:bodyDiv w:val="1"/>
      <w:marLeft w:val="0"/>
      <w:marRight w:val="0"/>
      <w:marTop w:val="0"/>
      <w:marBottom w:val="0"/>
      <w:divBdr>
        <w:top w:val="none" w:sz="0" w:space="0" w:color="auto"/>
        <w:left w:val="none" w:sz="0" w:space="0" w:color="auto"/>
        <w:bottom w:val="none" w:sz="0" w:space="0" w:color="auto"/>
        <w:right w:val="none" w:sz="0" w:space="0" w:color="auto"/>
      </w:divBdr>
    </w:div>
    <w:div w:id="2104177669">
      <w:bodyDiv w:val="1"/>
      <w:marLeft w:val="0"/>
      <w:marRight w:val="0"/>
      <w:marTop w:val="0"/>
      <w:marBottom w:val="0"/>
      <w:divBdr>
        <w:top w:val="none" w:sz="0" w:space="0" w:color="auto"/>
        <w:left w:val="none" w:sz="0" w:space="0" w:color="auto"/>
        <w:bottom w:val="none" w:sz="0" w:space="0" w:color="auto"/>
        <w:right w:val="none" w:sz="0" w:space="0" w:color="auto"/>
      </w:divBdr>
    </w:div>
    <w:div w:id="2116635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icestershire-rutland.communitypharmacy.org.uk/about-us/what-we-do/mission-vision-and-valu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43BBB005B54985B95CAB39AD91CE94"/>
        <w:category>
          <w:name w:val="General"/>
          <w:gallery w:val="placeholder"/>
        </w:category>
        <w:types>
          <w:type w:val="bbPlcHdr"/>
        </w:types>
        <w:behaviors>
          <w:behavior w:val="content"/>
        </w:behaviors>
        <w:guid w:val="{F6A1581A-BEE0-4B85-9033-D1FE6B8E2C2A}"/>
      </w:docPartPr>
      <w:docPartBody>
        <w:p w:rsidR="005708AF" w:rsidRDefault="001E7DCC" w:rsidP="001E7DCC">
          <w:pPr>
            <w:pStyle w:val="8543BBB005B54985B95CAB39AD91CE94"/>
          </w:pPr>
          <w:r w:rsidRPr="00D0550B">
            <w:t>Time</w:t>
          </w:r>
        </w:p>
      </w:docPartBody>
    </w:docPart>
    <w:docPart>
      <w:docPartPr>
        <w:name w:val="0CDD814474CE4BFCB456A031D4F466D8"/>
        <w:category>
          <w:name w:val="General"/>
          <w:gallery w:val="placeholder"/>
        </w:category>
        <w:types>
          <w:type w:val="bbPlcHdr"/>
        </w:types>
        <w:behaviors>
          <w:behavior w:val="content"/>
        </w:behaviors>
        <w:guid w:val="{51578B2A-6B47-4356-A185-C6487CD909EA}"/>
      </w:docPartPr>
      <w:docPartBody>
        <w:p w:rsidR="005708AF" w:rsidRDefault="001E7DCC" w:rsidP="001E7DCC">
          <w:pPr>
            <w:pStyle w:val="0CDD814474CE4BFCB456A031D4F466D8"/>
          </w:pPr>
          <w:r w:rsidRPr="00D0550B">
            <w:t>Item</w:t>
          </w:r>
        </w:p>
      </w:docPartBody>
    </w:docPart>
    <w:docPart>
      <w:docPartPr>
        <w:name w:val="5E3B4D0DF2AB4B4596204E61C53C45B2"/>
        <w:category>
          <w:name w:val="General"/>
          <w:gallery w:val="placeholder"/>
        </w:category>
        <w:types>
          <w:type w:val="bbPlcHdr"/>
        </w:types>
        <w:behaviors>
          <w:behavior w:val="content"/>
        </w:behaviors>
        <w:guid w:val="{3A521A92-4AAC-4FD5-8CE5-C430B715E552}"/>
      </w:docPartPr>
      <w:docPartBody>
        <w:p w:rsidR="005708AF" w:rsidRDefault="001E7DCC" w:rsidP="001E7DCC">
          <w:pPr>
            <w:pStyle w:val="5E3B4D0DF2AB4B4596204E61C53C45B2"/>
          </w:pPr>
          <w:r w:rsidRPr="00D0550B">
            <w:t>Owner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Azo Sans">
    <w:altName w:val="Calibri"/>
    <w:panose1 w:val="00000000000000000000"/>
    <w:charset w:val="4D"/>
    <w:family w:val="swiss"/>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DCC"/>
    <w:rsid w:val="001E7DCC"/>
    <w:rsid w:val="005708AF"/>
    <w:rsid w:val="007626D4"/>
    <w:rsid w:val="0081757D"/>
    <w:rsid w:val="00E528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43BBB005B54985B95CAB39AD91CE94">
    <w:name w:val="8543BBB005B54985B95CAB39AD91CE94"/>
    <w:rsid w:val="001E7DCC"/>
  </w:style>
  <w:style w:type="paragraph" w:customStyle="1" w:styleId="0CDD814474CE4BFCB456A031D4F466D8">
    <w:name w:val="0CDD814474CE4BFCB456A031D4F466D8"/>
    <w:rsid w:val="001E7DCC"/>
  </w:style>
  <w:style w:type="paragraph" w:customStyle="1" w:styleId="5E3B4D0DF2AB4B4596204E61C53C45B2">
    <w:name w:val="5E3B4D0DF2AB4B4596204E61C53C45B2"/>
    <w:rsid w:val="001E7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6328CCCE7BEA4585B029F41A0E1AC9" ma:contentTypeVersion="15" ma:contentTypeDescription="Create a new document." ma:contentTypeScope="" ma:versionID="d6d5fc123d2f8eb067eaac682bd80610">
  <xsd:schema xmlns:xsd="http://www.w3.org/2001/XMLSchema" xmlns:xs="http://www.w3.org/2001/XMLSchema" xmlns:p="http://schemas.microsoft.com/office/2006/metadata/properties" xmlns:ns2="f17fc8a1-5490-45e7-81e7-6700eb699e55" xmlns:ns3="dbade1a9-730d-4822-837f-bf8eae94ace9" targetNamespace="http://schemas.microsoft.com/office/2006/metadata/properties" ma:root="true" ma:fieldsID="6b042972d14571655c572f05339162d5" ns2:_="" ns3:_="">
    <xsd:import namespace="f17fc8a1-5490-45e7-81e7-6700eb699e55"/>
    <xsd:import namespace="dbade1a9-730d-4822-837f-bf8eae94ac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fc8a1-5490-45e7-81e7-6700eb699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e1eefcb-1ca8-4dab-9857-826876a6e6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ade1a9-730d-4822-837f-bf8eae94ac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a928e8-cd46-4692-860c-df6c89c65594}" ma:internalName="TaxCatchAll" ma:showField="CatchAllData" ma:web="dbade1a9-730d-4822-837f-bf8eae94ac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7fc8a1-5490-45e7-81e7-6700eb699e55">
      <Terms xmlns="http://schemas.microsoft.com/office/infopath/2007/PartnerControls"/>
    </lcf76f155ced4ddcb4097134ff3c332f>
    <TaxCatchAll xmlns="dbade1a9-730d-4822-837f-bf8eae94ace9"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5656E-A4DE-4AFB-903F-D7E7A282ADF2}"/>
</file>

<file path=customXml/itemProps2.xml><?xml version="1.0" encoding="utf-8"?>
<ds:datastoreItem xmlns:ds="http://schemas.openxmlformats.org/officeDocument/2006/customXml" ds:itemID="{CD5F3E72-CBB3-4CEE-9A46-BF990F1EA48A}">
  <ds:schemaRefs>
    <ds:schemaRef ds:uri="http://schemas.microsoft.com/office/2006/metadata/properties"/>
    <ds:schemaRef ds:uri="http://schemas.microsoft.com/office/infopath/2007/PartnerControls"/>
    <ds:schemaRef ds:uri="f17fc8a1-5490-45e7-81e7-6700eb699e55"/>
    <ds:schemaRef ds:uri="dbade1a9-730d-4822-837f-bf8eae94ace9"/>
  </ds:schemaRefs>
</ds:datastoreItem>
</file>

<file path=customXml/itemProps3.xml><?xml version="1.0" encoding="utf-8"?>
<ds:datastoreItem xmlns:ds="http://schemas.openxmlformats.org/officeDocument/2006/customXml" ds:itemID="{8E16C54D-1F2E-473A-8669-296A4483A06F}">
  <ds:schemaRefs>
    <ds:schemaRef ds:uri="http://schemas.openxmlformats.org/officeDocument/2006/bibliography"/>
  </ds:schemaRefs>
</ds:datastoreItem>
</file>

<file path=customXml/itemProps4.xml><?xml version="1.0" encoding="utf-8"?>
<ds:datastoreItem xmlns:ds="http://schemas.openxmlformats.org/officeDocument/2006/customXml" ds:itemID="{9997DBD4-F525-4BE8-B458-643075D286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6108</Words>
  <Characters>34821</Characters>
  <Application>Microsoft Office Word</Application>
  <DocSecurity>4</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NORTHANTS LPC</dc:creator>
  <cp:keywords/>
  <dc:description/>
  <cp:lastModifiedBy>Chief Officer</cp:lastModifiedBy>
  <cp:revision>2</cp:revision>
  <cp:lastPrinted>2022-05-03T08:37:00Z</cp:lastPrinted>
  <dcterms:created xsi:type="dcterms:W3CDTF">2026-07-15T12:13:00Z</dcterms:created>
  <dcterms:modified xsi:type="dcterms:W3CDTF">2026-07-15T12:13:00Z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0x010100C56328CCCE7BEA4585B029F41A0E1AC9</vt:lpwstr>
  </property>
  <property fmtid="{D5CDD505-2E9C-101B-9397-08002B2CF9AE}" pid="3" name="MediaServiceImageTags">
    <vt:lpwstr/>
  </property>
</Properties>
</file>